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A63" w14:textId="6CC1279A" w:rsidR="00086C07" w:rsidRPr="00137B71" w:rsidRDefault="00623589" w:rsidP="00623589">
      <w:pPr>
        <w:pStyle w:val="Headinglevelone"/>
        <w:spacing w:before="120"/>
        <w:jc w:val="left"/>
        <w:rPr>
          <w:rFonts w:ascii="Arial" w:hAnsi="Arial" w:cs="Arial"/>
          <w:lang w:val="en-GB"/>
        </w:rPr>
      </w:pPr>
      <w:r w:rsidRPr="00137B7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78CC08" wp14:editId="4F222A64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178300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469" y="21443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5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7FC1D" w14:textId="761D2D25" w:rsidR="00086C07" w:rsidRPr="00137B71" w:rsidRDefault="00086C07" w:rsidP="0076466F">
      <w:pPr>
        <w:pStyle w:val="Title"/>
        <w:jc w:val="center"/>
        <w:rPr>
          <w:rFonts w:ascii="Arial" w:hAnsi="Arial" w:cs="Arial"/>
        </w:rPr>
      </w:pPr>
    </w:p>
    <w:p w14:paraId="5CF21E35" w14:textId="77777777" w:rsidR="00623589" w:rsidRPr="00137B71" w:rsidRDefault="00623589" w:rsidP="0076466F">
      <w:pPr>
        <w:pStyle w:val="Heading1"/>
        <w:jc w:val="center"/>
        <w:rPr>
          <w:rFonts w:ascii="Arial" w:hAnsi="Arial" w:cs="Arial"/>
        </w:rPr>
      </w:pPr>
      <w:bookmarkStart w:id="0" w:name="_Hlk109373713"/>
    </w:p>
    <w:p w14:paraId="2707D479" w14:textId="77777777" w:rsidR="00623589" w:rsidRPr="00137B71" w:rsidRDefault="00623589" w:rsidP="0076466F">
      <w:pPr>
        <w:pStyle w:val="Heading1"/>
        <w:jc w:val="center"/>
        <w:rPr>
          <w:rFonts w:ascii="Arial" w:hAnsi="Arial" w:cs="Arial"/>
        </w:rPr>
      </w:pPr>
    </w:p>
    <w:p w14:paraId="274107D1" w14:textId="77777777" w:rsidR="00623589" w:rsidRPr="00137B71" w:rsidRDefault="00623589" w:rsidP="0076466F">
      <w:pPr>
        <w:pStyle w:val="Heading1"/>
        <w:jc w:val="center"/>
        <w:rPr>
          <w:rFonts w:ascii="Arial" w:hAnsi="Arial" w:cs="Arial"/>
        </w:rPr>
      </w:pPr>
    </w:p>
    <w:p w14:paraId="754FCE8E" w14:textId="78D3C62B" w:rsidR="00086C07" w:rsidRPr="00137B71" w:rsidRDefault="00086C07" w:rsidP="00623589">
      <w:pPr>
        <w:pStyle w:val="Heading1"/>
        <w:rPr>
          <w:rFonts w:ascii="Arial" w:hAnsi="Arial" w:cs="Arial"/>
        </w:rPr>
      </w:pPr>
    </w:p>
    <w:bookmarkEnd w:id="0"/>
    <w:p w14:paraId="67ADD635" w14:textId="77777777" w:rsidR="00623589" w:rsidRPr="00137B71" w:rsidRDefault="00623589" w:rsidP="0062358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0A29D860" w14:textId="64067B1C" w:rsidR="00623589" w:rsidRPr="00137B71" w:rsidRDefault="00623589" w:rsidP="00623589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137B71">
        <w:rPr>
          <w:rFonts w:ascii="Arial" w:hAnsi="Arial" w:cs="Arial"/>
          <w:sz w:val="34"/>
          <w:szCs w:val="34"/>
        </w:rPr>
        <w:t>Provision of a Dedicated Vehicle to Improve the Efficiency of the Initial Assessment Process within an Urgent Community Response Service</w:t>
      </w:r>
    </w:p>
    <w:p w14:paraId="25DB8626" w14:textId="04A8C6A2" w:rsidR="00C062D0" w:rsidRPr="00137B71" w:rsidRDefault="00623589" w:rsidP="00C062D0">
      <w:pPr>
        <w:pStyle w:val="Subtitle"/>
        <w:rPr>
          <w:rFonts w:ascii="Arial" w:hAnsi="Arial" w:cs="Arial"/>
        </w:rPr>
      </w:pPr>
      <w:r w:rsidRPr="00137B7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3FE5A6E" wp14:editId="51A4AB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19980" cy="3688715"/>
            <wp:effectExtent l="0" t="0" r="0" b="6985"/>
            <wp:wrapTight wrapText="bothSides">
              <wp:wrapPolygon edited="0">
                <wp:start x="0" y="0"/>
                <wp:lineTo x="0" y="21529"/>
                <wp:lineTo x="21494" y="21529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3A515" w14:textId="0C69131B" w:rsidR="00C062D0" w:rsidRPr="00137B71" w:rsidRDefault="00C062D0" w:rsidP="00C062D0">
      <w:pPr>
        <w:pStyle w:val="Subtitle"/>
        <w:jc w:val="center"/>
        <w:rPr>
          <w:rFonts w:ascii="Arial" w:hAnsi="Arial" w:cs="Arial"/>
        </w:rPr>
      </w:pPr>
    </w:p>
    <w:p w14:paraId="3229F53B" w14:textId="77777777" w:rsidR="00C062D0" w:rsidRPr="00137B71" w:rsidRDefault="00C062D0" w:rsidP="00C062D0">
      <w:pPr>
        <w:rPr>
          <w:rFonts w:ascii="Arial" w:hAnsi="Arial" w:cs="Arial"/>
        </w:rPr>
      </w:pPr>
    </w:p>
    <w:p w14:paraId="7462BF8A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  <w:bookmarkStart w:id="1" w:name="_Hlk109314001"/>
    </w:p>
    <w:p w14:paraId="3B59942B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74FE9D7F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2B80793D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7CA7878A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3F57D33A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25BE97DC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46008886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2D9F8E15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5E9A5D23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4317DFA0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1E5C66DC" w14:textId="77777777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6D33CA17" w14:textId="1A74DA0C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0F43B59A" w14:textId="20777FA5" w:rsidR="00623589" w:rsidRPr="00137B71" w:rsidRDefault="00623589" w:rsidP="00953729">
      <w:pPr>
        <w:pStyle w:val="Heading2"/>
        <w:rPr>
          <w:rFonts w:ascii="Arial" w:hAnsi="Arial" w:cs="Arial"/>
        </w:rPr>
      </w:pPr>
    </w:p>
    <w:p w14:paraId="2368A852" w14:textId="3FA0B357" w:rsidR="00086015" w:rsidRDefault="00086015" w:rsidP="00086015">
      <w:pPr>
        <w:rPr>
          <w:rFonts w:ascii="Arial" w:hAnsi="Arial" w:cs="Arial"/>
        </w:rPr>
      </w:pPr>
    </w:p>
    <w:p w14:paraId="130CE3B4" w14:textId="77777777" w:rsidR="00137B71" w:rsidRPr="00137B71" w:rsidRDefault="00137B71" w:rsidP="00086015">
      <w:pPr>
        <w:rPr>
          <w:rFonts w:ascii="Arial" w:hAnsi="Arial" w:cs="Arial"/>
        </w:rPr>
      </w:pPr>
    </w:p>
    <w:p w14:paraId="4086C186" w14:textId="339A856D" w:rsidR="00953729" w:rsidRPr="00137B71" w:rsidRDefault="00086C07" w:rsidP="00953729">
      <w:pPr>
        <w:pStyle w:val="Heading2"/>
        <w:rPr>
          <w:rFonts w:ascii="Arial" w:hAnsi="Arial" w:cs="Arial"/>
          <w:sz w:val="28"/>
          <w:szCs w:val="28"/>
        </w:rPr>
      </w:pPr>
      <w:r w:rsidRPr="00137B71">
        <w:rPr>
          <w:rFonts w:ascii="Arial" w:hAnsi="Arial" w:cs="Arial"/>
          <w:sz w:val="28"/>
          <w:szCs w:val="28"/>
        </w:rPr>
        <w:lastRenderedPageBreak/>
        <w:t xml:space="preserve">Topic Area </w:t>
      </w:r>
      <w:bookmarkEnd w:id="1"/>
    </w:p>
    <w:p w14:paraId="1F005F04" w14:textId="40E87103" w:rsidR="00086C07" w:rsidRPr="00137B71" w:rsidRDefault="00086C07" w:rsidP="00953729">
      <w:pPr>
        <w:pStyle w:val="Heading2"/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137B71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Please </w:t>
      </w:r>
      <w:bookmarkStart w:id="2" w:name="_Hlk109313816"/>
      <w:r w:rsidRPr="00137B71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identify </w:t>
      </w:r>
      <w:r w:rsidR="009E3E90" w:rsidRPr="00137B71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(</w:t>
      </w:r>
      <w:r w:rsidRPr="00137B71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more than one option may be selected</w:t>
      </w:r>
      <w:bookmarkEnd w:id="2"/>
      <w:r w:rsidR="009E3E90" w:rsidRPr="00137B71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)</w:t>
      </w:r>
    </w:p>
    <w:p w14:paraId="304458E2" w14:textId="77777777" w:rsidR="00953729" w:rsidRPr="00137B71" w:rsidRDefault="00953729" w:rsidP="00953729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28"/>
        <w:gridCol w:w="1982"/>
        <w:gridCol w:w="427"/>
        <w:gridCol w:w="1982"/>
        <w:gridCol w:w="426"/>
        <w:gridCol w:w="2126"/>
        <w:gridCol w:w="425"/>
      </w:tblGrid>
      <w:tr w:rsidR="00953729" w:rsidRPr="00137B71" w14:paraId="7CE9CD59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6C49E68E" w14:textId="77777777" w:rsidR="00086C07" w:rsidRPr="00137B7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</w:t>
            </w:r>
            <w:r w:rsidRPr="00137B71">
              <w:rPr>
                <w:rFonts w:ascii="Arial" w:hAnsi="Arial" w:cs="Arial"/>
                <w:color w:val="auto"/>
                <w:sz w:val="20"/>
                <w:szCs w:val="20"/>
              </w:rPr>
              <w:t>daptation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-11785723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  <w:bottom w:val="single" w:sz="4" w:space="0" w:color="auto"/>
                </w:tcBorders>
                <w:shd w:val="clear" w:color="auto" w:fill="E5EAEF"/>
                <w:vAlign w:val="center"/>
              </w:tcPr>
              <w:p w14:paraId="6A1EC813" w14:textId="75091CBA" w:rsidR="00086C07" w:rsidRPr="00137B71" w:rsidRDefault="00623589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☒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39EE6FB9" w14:textId="77777777" w:rsidR="00086C07" w:rsidRPr="00137B7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</w:t>
            </w:r>
            <w:r w:rsidRPr="00137B71">
              <w:rPr>
                <w:rFonts w:ascii="Arial" w:hAnsi="Arial" w:cs="Arial"/>
                <w:color w:val="auto"/>
                <w:sz w:val="20"/>
                <w:szCs w:val="20"/>
              </w:rPr>
              <w:t>ommunications and engagement</w:t>
            </w: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11627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0B40D87D" w14:textId="77777777" w:rsidR="00086C07" w:rsidRPr="00137B71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BDE370" w14:textId="5190D23A" w:rsidR="00086C07" w:rsidRPr="00137B7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Estates and facilities (energy, waste,</w:t>
            </w:r>
            <w:r w:rsidR="0076466F"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water)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19399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7CCB2A15" w14:textId="77777777" w:rsidR="00086C07" w:rsidRPr="00137B71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191A6523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Food, catering </w:t>
            </w:r>
          </w:p>
          <w:p w14:paraId="24A6ACC9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and nutrition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73674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293F4FEC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:rsidRPr="00137B71" w14:paraId="3C75F20B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3077CD83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Funding and </w:t>
            </w:r>
          </w:p>
          <w:p w14:paraId="7F13EFEE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financial mechanisms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16834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E87965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0385DBF5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Medicines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-19853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153E553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4A917825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Research, innovation and offsetting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-11249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9BAF8DC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24E9EC76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Strategic ambition 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411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D212ADB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:rsidRPr="00137B71" w14:paraId="76590A0D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13D36BB6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3" w:name="_Hlk104888476"/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Supply chain and procurement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11845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0D7E52F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657FFB29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Sustainable </w:t>
            </w:r>
          </w:p>
          <w:p w14:paraId="79D351D9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models of care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289634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F7D8A2" w14:textId="2F286828" w:rsidR="00086C07" w:rsidRPr="00137B71" w:rsidRDefault="00623589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☒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3EA0C8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Travel and transport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849764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6AAB0201" w14:textId="0D43AD6B" w:rsidR="00086C07" w:rsidRPr="00137B71" w:rsidRDefault="00623589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☒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3D78C90A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Workforce, networks and system leadership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21318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5DC554F4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3"/>
      <w:tr w:rsidR="00086C07" w:rsidRPr="00137B71" w14:paraId="65C21788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vAlign w:val="center"/>
          </w:tcPr>
          <w:p w14:paraId="50E386C3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Green/blue space and biodiversity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lang w:val="en-GB"/>
            </w:rPr>
            <w:id w:val="-4069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left w:val="nil"/>
                </w:tcBorders>
                <w:vAlign w:val="center"/>
              </w:tcPr>
              <w:p w14:paraId="43B5D25D" w14:textId="77777777" w:rsidR="00086C07" w:rsidRPr="00137B71" w:rsidRDefault="00086C07" w:rsidP="00C76E90">
                <w:pPr>
                  <w:pStyle w:val="Headinglevelthree"/>
                  <w:spacing w:after="0"/>
                  <w:rPr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vAlign w:val="center"/>
          </w:tcPr>
          <w:p w14:paraId="3154065D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Digital transformation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7F84E9AF" w14:textId="77777777" w:rsidR="00086C07" w:rsidRPr="00137B71" w:rsidRDefault="00137B71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id w:val="-7440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07"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right w:val="nil"/>
            </w:tcBorders>
            <w:vAlign w:val="center"/>
          </w:tcPr>
          <w:p w14:paraId="2905DEDA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Sustainability education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14329D5" w14:textId="77777777" w:rsidR="00086C07" w:rsidRPr="00137B71" w:rsidRDefault="00137B71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id w:val="15933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07" w:rsidRPr="00137B7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8A8CC02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A75DB1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86C07" w:rsidRPr="00137B71" w14:paraId="3EDF39D6" w14:textId="77777777" w:rsidTr="00953729">
        <w:trPr>
          <w:trHeight w:val="337"/>
          <w:jc w:val="center"/>
        </w:trPr>
        <w:tc>
          <w:tcPr>
            <w:tcW w:w="9781" w:type="dxa"/>
            <w:gridSpan w:val="8"/>
            <w:vAlign w:val="center"/>
          </w:tcPr>
          <w:p w14:paraId="620D9A24" w14:textId="77777777" w:rsidR="00086C07" w:rsidRPr="00137B71" w:rsidRDefault="00086C07" w:rsidP="00C76E90">
            <w:pPr>
              <w:pStyle w:val="Headinglevelthree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137B7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Other (please specify): </w:t>
            </w:r>
          </w:p>
        </w:tc>
      </w:tr>
    </w:tbl>
    <w:p w14:paraId="70DDE876" w14:textId="3044B4D6" w:rsidR="00086C07" w:rsidRPr="00137B71" w:rsidRDefault="00953729" w:rsidP="0076466F">
      <w:pPr>
        <w:pStyle w:val="Subtitle"/>
        <w:rPr>
          <w:rStyle w:val="SubtleEmphasis"/>
          <w:rFonts w:ascii="Arial" w:hAnsi="Arial" w:cs="Arial"/>
        </w:rPr>
      </w:pPr>
      <w:r w:rsidRPr="00137B71">
        <w:rPr>
          <w:rStyle w:val="SubtleEmphasis"/>
          <w:rFonts w:ascii="Arial" w:hAnsi="Arial" w:cs="Arial"/>
          <w:color w:val="auto"/>
          <w:sz w:val="20"/>
          <w:szCs w:val="20"/>
        </w:rPr>
        <w:t>*</w:t>
      </w:r>
      <w:r w:rsidR="00086C07" w:rsidRPr="00137B71">
        <w:rPr>
          <w:rStyle w:val="SubtleEmphasis"/>
          <w:rFonts w:ascii="Arial" w:hAnsi="Arial" w:cs="Arial"/>
          <w:color w:val="auto"/>
          <w:sz w:val="20"/>
          <w:szCs w:val="20"/>
        </w:rPr>
        <w:t>Topics aligned with the 12 Greener NHS workstreams (</w:t>
      </w:r>
      <w:r w:rsidR="00693558" w:rsidRPr="00137B71">
        <w:rPr>
          <w:rStyle w:val="SubtleEmphasis"/>
          <w:rFonts w:ascii="Arial" w:hAnsi="Arial" w:cs="Arial"/>
          <w:color w:val="auto"/>
          <w:sz w:val="20"/>
          <w:szCs w:val="20"/>
        </w:rPr>
        <w:t xml:space="preserve">NHS </w:t>
      </w:r>
      <w:r w:rsidR="00086C07" w:rsidRPr="00137B71">
        <w:rPr>
          <w:rStyle w:val="SubtleEmphasis"/>
          <w:rFonts w:ascii="Arial" w:hAnsi="Arial" w:cs="Arial"/>
          <w:color w:val="auto"/>
          <w:sz w:val="20"/>
          <w:szCs w:val="20"/>
        </w:rPr>
        <w:t xml:space="preserve">England) are shaded. </w:t>
      </w:r>
    </w:p>
    <w:p w14:paraId="3EEDBC53" w14:textId="77777777" w:rsidR="00953729" w:rsidRPr="00137B71" w:rsidRDefault="00953729" w:rsidP="0076466F">
      <w:pPr>
        <w:pStyle w:val="Heading2"/>
        <w:rPr>
          <w:rFonts w:ascii="Arial" w:hAnsi="Arial" w:cs="Arial"/>
          <w:sz w:val="16"/>
          <w:szCs w:val="16"/>
        </w:rPr>
      </w:pPr>
      <w:bookmarkStart w:id="4" w:name="_Hlk109313980"/>
    </w:p>
    <w:p w14:paraId="0C1A11A7" w14:textId="067ABB16" w:rsidR="00086C07" w:rsidRPr="00137B71" w:rsidRDefault="00086C07" w:rsidP="0076466F">
      <w:pPr>
        <w:pStyle w:val="Heading2"/>
        <w:rPr>
          <w:rFonts w:ascii="Arial" w:hAnsi="Arial" w:cs="Arial"/>
          <w:sz w:val="28"/>
          <w:szCs w:val="28"/>
        </w:rPr>
      </w:pPr>
      <w:r w:rsidRPr="00137B71">
        <w:rPr>
          <w:rFonts w:ascii="Arial" w:hAnsi="Arial" w:cs="Arial"/>
          <w:sz w:val="28"/>
          <w:szCs w:val="28"/>
        </w:rPr>
        <w:t>Key message / aim</w:t>
      </w:r>
    </w:p>
    <w:p w14:paraId="086D952C" w14:textId="46F4DCA5" w:rsidR="00623589" w:rsidRPr="00137B71" w:rsidRDefault="00623589" w:rsidP="00623589">
      <w:pPr>
        <w:pStyle w:val="Default"/>
        <w:spacing w:line="360" w:lineRule="auto"/>
      </w:pPr>
      <w:r w:rsidRPr="00137B71">
        <w:t>As an Advanced Clinical Practitioner (ACP) working within an Urgent Community Response team, a service improvement project was proposed to improve the efficiency of the initial assessment process for patients during an acute phase of illness</w:t>
      </w:r>
      <w:r w:rsidR="00CF5738" w:rsidRPr="00137B71">
        <w:t xml:space="preserve">, </w:t>
      </w:r>
      <w:r w:rsidR="00DE36A5" w:rsidRPr="00137B71">
        <w:t>who</w:t>
      </w:r>
      <w:r w:rsidR="00CF5738" w:rsidRPr="00137B71">
        <w:t xml:space="preserve"> are at imminent risk of hospital admission. </w:t>
      </w:r>
    </w:p>
    <w:p w14:paraId="6F00772C" w14:textId="6C206339" w:rsidR="00623589" w:rsidRPr="00137B71" w:rsidRDefault="00623589" w:rsidP="00623589">
      <w:pPr>
        <w:pStyle w:val="Default"/>
        <w:spacing w:line="360" w:lineRule="auto"/>
      </w:pPr>
      <w:r w:rsidRPr="00137B71">
        <w:t xml:space="preserve">The implementation for change was through the provision of a dedicated electric vehicle, staffed by one ACP and one Health Care Support Worker (HCSW), to attend to a patient, and have immediate access to all the essential diagnostic tools, mobility aids and transfer equipment; thus, enabling a safe, appropriate, and timely diagnosis, with immediate commencement of treatment in their own home. </w:t>
      </w:r>
      <w:r w:rsidR="000E3DCF" w:rsidRPr="00137B71">
        <w:t xml:space="preserve">This also reduced our omissions and contribution to air pollution </w:t>
      </w:r>
      <w:r w:rsidR="00B115C7" w:rsidRPr="00137B71">
        <w:t xml:space="preserve">in and </w:t>
      </w:r>
      <w:r w:rsidR="000E3DCF" w:rsidRPr="00137B71">
        <w:t xml:space="preserve">around our local area. </w:t>
      </w:r>
    </w:p>
    <w:bookmarkEnd w:id="4"/>
    <w:p w14:paraId="5F23F767" w14:textId="77777777" w:rsidR="00086C07" w:rsidRPr="00137B71" w:rsidRDefault="00086C07" w:rsidP="0076466F">
      <w:pPr>
        <w:rPr>
          <w:rStyle w:val="Strong"/>
          <w:rFonts w:ascii="Arial" w:hAnsi="Arial" w:cs="Arial"/>
          <w:b w:val="0"/>
          <w:bCs w:val="0"/>
        </w:rPr>
      </w:pPr>
    </w:p>
    <w:p w14:paraId="31F61C33" w14:textId="713B1299" w:rsidR="00086C07" w:rsidRDefault="00086C07" w:rsidP="0076466F">
      <w:pPr>
        <w:pStyle w:val="Heading2"/>
        <w:rPr>
          <w:rFonts w:ascii="Arial" w:hAnsi="Arial" w:cs="Arial"/>
          <w:sz w:val="28"/>
          <w:szCs w:val="28"/>
          <w:lang w:eastAsia="en-GB"/>
        </w:rPr>
      </w:pPr>
      <w:bookmarkStart w:id="5" w:name="_Hlk109313991"/>
      <w:r w:rsidRPr="00137B71">
        <w:rPr>
          <w:rFonts w:ascii="Arial" w:hAnsi="Arial" w:cs="Arial"/>
          <w:sz w:val="28"/>
          <w:szCs w:val="28"/>
          <w:lang w:eastAsia="en-GB"/>
        </w:rPr>
        <w:t xml:space="preserve">What was the problem? </w:t>
      </w:r>
      <w:bookmarkEnd w:id="5"/>
    </w:p>
    <w:p w14:paraId="0245716B" w14:textId="77777777" w:rsidR="00137B71" w:rsidRPr="00137B71" w:rsidRDefault="00137B71" w:rsidP="00137B71">
      <w:pPr>
        <w:rPr>
          <w:lang w:eastAsia="en-GB"/>
        </w:rPr>
      </w:pPr>
    </w:p>
    <w:p w14:paraId="0FD7F7FE" w14:textId="6C6478A1" w:rsidR="000E3DCF" w:rsidRPr="00137B71" w:rsidRDefault="000E3DCF" w:rsidP="00086015">
      <w:pPr>
        <w:spacing w:line="360" w:lineRule="auto"/>
        <w:rPr>
          <w:rFonts w:ascii="Arial" w:hAnsi="Arial" w:cs="Arial"/>
          <w:sz w:val="24"/>
          <w:szCs w:val="24"/>
        </w:rPr>
      </w:pPr>
      <w:r w:rsidRPr="00137B71">
        <w:rPr>
          <w:rFonts w:ascii="Arial" w:hAnsi="Arial" w:cs="Arial"/>
          <w:sz w:val="24"/>
          <w:szCs w:val="24"/>
        </w:rPr>
        <w:t xml:space="preserve">It was </w:t>
      </w:r>
      <w:r w:rsidR="00086015" w:rsidRPr="00137B71">
        <w:rPr>
          <w:rFonts w:ascii="Arial" w:hAnsi="Arial" w:cs="Arial"/>
          <w:sz w:val="24"/>
          <w:szCs w:val="24"/>
        </w:rPr>
        <w:t>i</w:t>
      </w:r>
      <w:r w:rsidRPr="00137B71">
        <w:rPr>
          <w:rFonts w:ascii="Arial" w:hAnsi="Arial" w:cs="Arial"/>
          <w:sz w:val="24"/>
          <w:szCs w:val="24"/>
        </w:rPr>
        <w:t xml:space="preserve">dentified </w:t>
      </w:r>
      <w:r w:rsidR="00086015" w:rsidRPr="00137B71">
        <w:rPr>
          <w:rFonts w:ascii="Arial" w:hAnsi="Arial" w:cs="Arial"/>
          <w:sz w:val="24"/>
          <w:szCs w:val="24"/>
        </w:rPr>
        <w:t>that our team were</w:t>
      </w:r>
      <w:r w:rsidRPr="00137B71">
        <w:rPr>
          <w:rFonts w:ascii="Arial" w:hAnsi="Arial" w:cs="Arial"/>
          <w:sz w:val="24"/>
          <w:szCs w:val="24"/>
        </w:rPr>
        <w:t xml:space="preserve"> spending much more time per patient </w:t>
      </w:r>
      <w:r w:rsidR="009F17BF" w:rsidRPr="00137B71">
        <w:rPr>
          <w:rFonts w:ascii="Arial" w:hAnsi="Arial" w:cs="Arial"/>
          <w:sz w:val="24"/>
          <w:szCs w:val="24"/>
        </w:rPr>
        <w:t>during</w:t>
      </w:r>
      <w:r w:rsidRPr="00137B71">
        <w:rPr>
          <w:rFonts w:ascii="Arial" w:hAnsi="Arial" w:cs="Arial"/>
          <w:sz w:val="24"/>
          <w:szCs w:val="24"/>
        </w:rPr>
        <w:t xml:space="preserve"> </w:t>
      </w:r>
      <w:r w:rsidR="00B115C7" w:rsidRPr="00137B71">
        <w:rPr>
          <w:rFonts w:ascii="Arial" w:hAnsi="Arial" w:cs="Arial"/>
          <w:sz w:val="24"/>
          <w:szCs w:val="24"/>
        </w:rPr>
        <w:t>the</w:t>
      </w:r>
      <w:r w:rsidRPr="00137B71">
        <w:rPr>
          <w:rFonts w:ascii="Arial" w:hAnsi="Arial" w:cs="Arial"/>
          <w:sz w:val="24"/>
          <w:szCs w:val="24"/>
        </w:rPr>
        <w:t xml:space="preserve"> initial assessment than the estimated 2 hours proposed in our initial service implementation plan</w:t>
      </w:r>
      <w:r w:rsidR="00086015" w:rsidRPr="00137B71">
        <w:rPr>
          <w:rFonts w:ascii="Arial" w:hAnsi="Arial" w:cs="Arial"/>
          <w:sz w:val="24"/>
          <w:szCs w:val="24"/>
        </w:rPr>
        <w:t xml:space="preserve">. This was because all clinicians would carry </w:t>
      </w:r>
      <w:r w:rsidR="009F17BF" w:rsidRPr="00137B71">
        <w:rPr>
          <w:rFonts w:ascii="Arial" w:hAnsi="Arial" w:cs="Arial"/>
          <w:sz w:val="24"/>
          <w:szCs w:val="24"/>
        </w:rPr>
        <w:t xml:space="preserve">just </w:t>
      </w:r>
      <w:r w:rsidR="00086015" w:rsidRPr="00137B71">
        <w:rPr>
          <w:rFonts w:ascii="Arial" w:hAnsi="Arial" w:cs="Arial"/>
          <w:sz w:val="24"/>
          <w:szCs w:val="24"/>
        </w:rPr>
        <w:t>a basic observation kit and venepuncture kit in their own vehicles</w:t>
      </w:r>
      <w:r w:rsidR="009F17BF" w:rsidRPr="00137B71">
        <w:rPr>
          <w:rFonts w:ascii="Arial" w:hAnsi="Arial" w:cs="Arial"/>
          <w:sz w:val="24"/>
          <w:szCs w:val="24"/>
        </w:rPr>
        <w:t>. Therefore,</w:t>
      </w:r>
      <w:r w:rsidR="00086015" w:rsidRPr="00137B71">
        <w:rPr>
          <w:rFonts w:ascii="Arial" w:hAnsi="Arial" w:cs="Arial"/>
          <w:sz w:val="24"/>
          <w:szCs w:val="24"/>
        </w:rPr>
        <w:t xml:space="preserve"> should the patient require any further diagnostic tests such as an ECG or bladder scan</w:t>
      </w:r>
      <w:r w:rsidR="00F163C0" w:rsidRPr="00137B71">
        <w:rPr>
          <w:rFonts w:ascii="Arial" w:hAnsi="Arial" w:cs="Arial"/>
          <w:sz w:val="24"/>
          <w:szCs w:val="24"/>
        </w:rPr>
        <w:t>,</w:t>
      </w:r>
      <w:r w:rsidR="00086015" w:rsidRPr="00137B71">
        <w:rPr>
          <w:rFonts w:ascii="Arial" w:hAnsi="Arial" w:cs="Arial"/>
          <w:sz w:val="24"/>
          <w:szCs w:val="24"/>
        </w:rPr>
        <w:t xml:space="preserve"> or they required mobility aids and equipment, these would have to be arranged, collected and then taken to the patient in addition to their initial assessment.  </w:t>
      </w:r>
      <w:r w:rsidR="002D698F" w:rsidRPr="00137B71">
        <w:rPr>
          <w:rFonts w:ascii="Arial" w:hAnsi="Arial" w:cs="Arial"/>
          <w:sz w:val="24"/>
          <w:szCs w:val="24"/>
        </w:rPr>
        <w:t xml:space="preserve">Our demographic area is also very large with some patients </w:t>
      </w:r>
      <w:r w:rsidR="00506E23" w:rsidRPr="00137B71">
        <w:rPr>
          <w:rFonts w:ascii="Arial" w:hAnsi="Arial" w:cs="Arial"/>
          <w:sz w:val="24"/>
          <w:szCs w:val="24"/>
        </w:rPr>
        <w:t>living up to</w:t>
      </w:r>
      <w:r w:rsidR="002D698F" w:rsidRPr="00137B71">
        <w:rPr>
          <w:rFonts w:ascii="Arial" w:hAnsi="Arial" w:cs="Arial"/>
          <w:sz w:val="24"/>
          <w:szCs w:val="24"/>
        </w:rPr>
        <w:t xml:space="preserve"> </w:t>
      </w:r>
      <w:r w:rsidR="003B2326" w:rsidRPr="00137B71">
        <w:rPr>
          <w:rFonts w:ascii="Arial" w:hAnsi="Arial" w:cs="Arial"/>
          <w:sz w:val="24"/>
          <w:szCs w:val="24"/>
        </w:rPr>
        <w:t xml:space="preserve">an hour away from our </w:t>
      </w:r>
      <w:r w:rsidR="00506E23" w:rsidRPr="00137B71">
        <w:rPr>
          <w:rFonts w:ascii="Arial" w:hAnsi="Arial" w:cs="Arial"/>
          <w:sz w:val="24"/>
          <w:szCs w:val="24"/>
        </w:rPr>
        <w:t xml:space="preserve">service </w:t>
      </w:r>
      <w:r w:rsidR="003B2326" w:rsidRPr="00137B71">
        <w:rPr>
          <w:rFonts w:ascii="Arial" w:hAnsi="Arial" w:cs="Arial"/>
          <w:sz w:val="24"/>
          <w:szCs w:val="24"/>
        </w:rPr>
        <w:lastRenderedPageBreak/>
        <w:t xml:space="preserve">base. </w:t>
      </w:r>
      <w:r w:rsidR="008F347B" w:rsidRPr="00137B71">
        <w:rPr>
          <w:rFonts w:ascii="Arial" w:hAnsi="Arial" w:cs="Arial"/>
          <w:sz w:val="24"/>
          <w:szCs w:val="24"/>
        </w:rPr>
        <w:t>A</w:t>
      </w:r>
      <w:r w:rsidR="00DD4484" w:rsidRPr="00137B71">
        <w:rPr>
          <w:rFonts w:ascii="Arial" w:hAnsi="Arial" w:cs="Arial"/>
          <w:sz w:val="24"/>
          <w:szCs w:val="24"/>
        </w:rPr>
        <w:t xml:space="preserve">n example taken from an audit revealed </w:t>
      </w:r>
      <w:r w:rsidR="00693D63" w:rsidRPr="00137B71">
        <w:rPr>
          <w:rFonts w:ascii="Arial" w:hAnsi="Arial" w:cs="Arial"/>
          <w:b/>
          <w:bCs/>
          <w:i/>
          <w:iCs/>
          <w:sz w:val="24"/>
          <w:szCs w:val="24"/>
        </w:rPr>
        <w:t>one patient took 5 hours of clinical time, 3 team members and 3 separate</w:t>
      </w:r>
      <w:r w:rsidR="00B55D2C" w:rsidRPr="00137B71">
        <w:rPr>
          <w:rFonts w:ascii="Arial" w:hAnsi="Arial" w:cs="Arial"/>
          <w:b/>
          <w:bCs/>
          <w:i/>
          <w:iCs/>
          <w:sz w:val="24"/>
          <w:szCs w:val="24"/>
        </w:rPr>
        <w:t xml:space="preserve"> vehicles on the road</w:t>
      </w:r>
      <w:r w:rsidR="00693D63" w:rsidRPr="00137B71">
        <w:rPr>
          <w:rFonts w:ascii="Arial" w:hAnsi="Arial" w:cs="Arial"/>
          <w:i/>
          <w:iCs/>
          <w:sz w:val="24"/>
          <w:szCs w:val="24"/>
        </w:rPr>
        <w:t xml:space="preserve">. </w:t>
      </w:r>
      <w:r w:rsidR="00086015" w:rsidRPr="00137B71">
        <w:rPr>
          <w:rFonts w:ascii="Arial" w:hAnsi="Arial" w:cs="Arial"/>
          <w:sz w:val="24"/>
          <w:szCs w:val="24"/>
        </w:rPr>
        <w:t>This potentially caused a delay to the patient receiving a diagnosis and treatment plan, and also resulted in multiple staff and vehicles having to travel to the same patient</w:t>
      </w:r>
      <w:r w:rsidR="00B55D2C" w:rsidRPr="00137B71">
        <w:rPr>
          <w:rFonts w:ascii="Arial" w:hAnsi="Arial" w:cs="Arial"/>
          <w:sz w:val="24"/>
          <w:szCs w:val="24"/>
        </w:rPr>
        <w:t>, and increasing our carbon footprint.</w:t>
      </w:r>
      <w:r w:rsidR="00086015" w:rsidRPr="00137B71">
        <w:rPr>
          <w:rFonts w:ascii="Arial" w:hAnsi="Arial" w:cs="Arial"/>
          <w:sz w:val="24"/>
          <w:szCs w:val="24"/>
        </w:rPr>
        <w:t xml:space="preserve"> </w:t>
      </w:r>
    </w:p>
    <w:p w14:paraId="23A4EBF5" w14:textId="77777777" w:rsidR="00A26CAF" w:rsidRPr="00137B71" w:rsidRDefault="00A26CAF" w:rsidP="0076466F">
      <w:pPr>
        <w:rPr>
          <w:rFonts w:ascii="Arial" w:hAnsi="Arial" w:cs="Arial"/>
        </w:rPr>
      </w:pPr>
    </w:p>
    <w:p w14:paraId="42EABC6E" w14:textId="77777777" w:rsidR="00137B71" w:rsidRDefault="00086C07" w:rsidP="0076466F">
      <w:pPr>
        <w:pStyle w:val="Heading2"/>
        <w:rPr>
          <w:rFonts w:ascii="Arial" w:eastAsia="MS Mincho" w:hAnsi="Arial" w:cs="Arial"/>
          <w:sz w:val="28"/>
          <w:szCs w:val="28"/>
          <w:lang w:eastAsia="en-GB"/>
        </w:rPr>
      </w:pPr>
      <w:r w:rsidRPr="00137B71">
        <w:rPr>
          <w:rFonts w:ascii="Arial" w:eastAsia="MS Mincho" w:hAnsi="Arial" w:cs="Arial"/>
          <w:sz w:val="28"/>
          <w:szCs w:val="28"/>
          <w:lang w:eastAsia="en-GB"/>
        </w:rPr>
        <w:t>What was the solution?</w:t>
      </w:r>
    </w:p>
    <w:p w14:paraId="49A4A353" w14:textId="37B8ADA7" w:rsidR="00086C07" w:rsidRPr="00137B71" w:rsidRDefault="00086C07" w:rsidP="0076466F">
      <w:pPr>
        <w:pStyle w:val="Heading2"/>
        <w:rPr>
          <w:rFonts w:ascii="Arial" w:eastAsia="MS Mincho" w:hAnsi="Arial" w:cs="Arial"/>
          <w:sz w:val="28"/>
          <w:szCs w:val="28"/>
          <w:lang w:eastAsia="en-GB"/>
        </w:rPr>
      </w:pPr>
      <w:r w:rsidRPr="00137B71">
        <w:rPr>
          <w:rFonts w:ascii="Arial" w:eastAsia="MS Mincho" w:hAnsi="Arial" w:cs="Arial"/>
          <w:sz w:val="28"/>
          <w:szCs w:val="28"/>
          <w:lang w:eastAsia="en-GB"/>
        </w:rPr>
        <w:t xml:space="preserve"> </w:t>
      </w:r>
    </w:p>
    <w:p w14:paraId="51DD5EDA" w14:textId="1275DF48" w:rsidR="00B55D2C" w:rsidRPr="00137B71" w:rsidRDefault="00482C98" w:rsidP="00B55D2C">
      <w:pPr>
        <w:spacing w:line="360" w:lineRule="auto"/>
        <w:rPr>
          <w:rFonts w:ascii="Arial" w:hAnsi="Arial" w:cs="Arial"/>
          <w:sz w:val="24"/>
          <w:szCs w:val="24"/>
        </w:rPr>
      </w:pPr>
      <w:r w:rsidRPr="00137B71">
        <w:rPr>
          <w:rFonts w:ascii="Arial" w:hAnsi="Arial" w:cs="Arial"/>
          <w:sz w:val="24"/>
          <w:szCs w:val="24"/>
        </w:rPr>
        <w:t xml:space="preserve">The provision of a dedicated vehicle which held all the necessary diagnostic tools and essential mobility and transfer aids, reduced the time and </w:t>
      </w:r>
      <w:r w:rsidR="000C542E" w:rsidRPr="00137B71">
        <w:rPr>
          <w:rFonts w:ascii="Arial" w:hAnsi="Arial" w:cs="Arial"/>
          <w:sz w:val="24"/>
          <w:szCs w:val="24"/>
        </w:rPr>
        <w:t>manpower</w:t>
      </w:r>
      <w:r w:rsidRPr="00137B71">
        <w:rPr>
          <w:rFonts w:ascii="Arial" w:hAnsi="Arial" w:cs="Arial"/>
          <w:sz w:val="24"/>
          <w:szCs w:val="24"/>
        </w:rPr>
        <w:t xml:space="preserve"> required to safely diagnose and treat a patient at home. In turn this also reduced the </w:t>
      </w:r>
      <w:r w:rsidR="000C542E" w:rsidRPr="00137B71">
        <w:rPr>
          <w:rFonts w:ascii="Arial" w:hAnsi="Arial" w:cs="Arial"/>
          <w:sz w:val="24"/>
          <w:szCs w:val="24"/>
        </w:rPr>
        <w:t>number</w:t>
      </w:r>
      <w:r w:rsidRPr="00137B71">
        <w:rPr>
          <w:rFonts w:ascii="Arial" w:hAnsi="Arial" w:cs="Arial"/>
          <w:sz w:val="24"/>
          <w:szCs w:val="24"/>
        </w:rPr>
        <w:t xml:space="preserve"> of vehicles travelling to each patient and avoided the need of an emergency </w:t>
      </w:r>
      <w:r w:rsidR="00B55D2C" w:rsidRPr="00137B71">
        <w:rPr>
          <w:rFonts w:ascii="Arial" w:hAnsi="Arial" w:cs="Arial"/>
          <w:sz w:val="24"/>
          <w:szCs w:val="24"/>
        </w:rPr>
        <w:t>ambulance</w:t>
      </w:r>
      <w:r w:rsidRPr="00137B71">
        <w:rPr>
          <w:rFonts w:ascii="Arial" w:hAnsi="Arial" w:cs="Arial"/>
          <w:sz w:val="24"/>
          <w:szCs w:val="24"/>
        </w:rPr>
        <w:t xml:space="preserve"> being deployed</w:t>
      </w:r>
      <w:r w:rsidR="006407EE" w:rsidRPr="00137B71">
        <w:rPr>
          <w:rFonts w:ascii="Arial" w:hAnsi="Arial" w:cs="Arial"/>
          <w:sz w:val="24"/>
          <w:szCs w:val="24"/>
        </w:rPr>
        <w:t>,</w:t>
      </w:r>
      <w:r w:rsidR="00C30EA0" w:rsidRPr="00137B71">
        <w:rPr>
          <w:rFonts w:ascii="Arial" w:hAnsi="Arial" w:cs="Arial"/>
          <w:sz w:val="24"/>
          <w:szCs w:val="24"/>
        </w:rPr>
        <w:t xml:space="preserve"> or</w:t>
      </w:r>
      <w:r w:rsidRPr="00137B71">
        <w:rPr>
          <w:rFonts w:ascii="Arial" w:hAnsi="Arial" w:cs="Arial"/>
          <w:sz w:val="24"/>
          <w:szCs w:val="24"/>
        </w:rPr>
        <w:t xml:space="preserve"> having to engage any other community services. </w:t>
      </w:r>
      <w:r w:rsidR="00B55D2C" w:rsidRPr="00137B71">
        <w:rPr>
          <w:rFonts w:ascii="Arial" w:hAnsi="Arial" w:cs="Arial"/>
          <w:sz w:val="24"/>
          <w:szCs w:val="24"/>
        </w:rPr>
        <w:t>The choice of electric vehicle was decided to make the service environmentally sustainable.</w:t>
      </w:r>
    </w:p>
    <w:p w14:paraId="345AF41D" w14:textId="77777777" w:rsidR="00137B71" w:rsidRDefault="00086C07" w:rsidP="009F17BF">
      <w:pPr>
        <w:spacing w:line="36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137B71">
        <w:rPr>
          <w:rFonts w:ascii="Arial" w:eastAsia="MS Mincho" w:hAnsi="Arial" w:cs="Arial"/>
          <w:color w:val="2F5496" w:themeColor="accent1" w:themeShade="BF"/>
          <w:sz w:val="28"/>
          <w:szCs w:val="28"/>
          <w:lang w:eastAsia="en-GB"/>
        </w:rPr>
        <w:t>What were the challenges?</w:t>
      </w:r>
    </w:p>
    <w:p w14:paraId="1478DF36" w14:textId="0B82CF64" w:rsidR="00B55D2C" w:rsidRPr="00137B71" w:rsidRDefault="00B55D2C" w:rsidP="009F17BF">
      <w:pPr>
        <w:spacing w:line="36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137B71">
        <w:rPr>
          <w:rFonts w:ascii="Arial" w:hAnsi="Arial" w:cs="Arial"/>
          <w:sz w:val="24"/>
          <w:szCs w:val="24"/>
          <w:lang w:eastAsia="en-GB"/>
        </w:rPr>
        <w:t>The waiting time for the appropriate vehicle took some time due to increased demand nationally.</w:t>
      </w:r>
    </w:p>
    <w:p w14:paraId="705F45EA" w14:textId="3D1CD6D6" w:rsidR="008F5E28" w:rsidRDefault="009F17BF" w:rsidP="009F17B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137B71">
        <w:rPr>
          <w:rFonts w:ascii="Arial" w:hAnsi="Arial" w:cs="Arial"/>
          <w:sz w:val="24"/>
          <w:szCs w:val="24"/>
          <w:lang w:eastAsia="en-GB"/>
        </w:rPr>
        <w:t xml:space="preserve">A clear standard operating procedure and staff vehicle user pack </w:t>
      </w:r>
      <w:r w:rsidR="006407EE" w:rsidRPr="00137B71">
        <w:rPr>
          <w:rFonts w:ascii="Arial" w:hAnsi="Arial" w:cs="Arial"/>
          <w:sz w:val="24"/>
          <w:szCs w:val="24"/>
          <w:lang w:eastAsia="en-GB"/>
        </w:rPr>
        <w:t xml:space="preserve">was </w:t>
      </w:r>
      <w:r w:rsidRPr="00137B71">
        <w:rPr>
          <w:rFonts w:ascii="Arial" w:hAnsi="Arial" w:cs="Arial"/>
          <w:sz w:val="24"/>
          <w:szCs w:val="24"/>
          <w:lang w:eastAsia="en-GB"/>
        </w:rPr>
        <w:t>completed to ensure everyone was safe and competent to drive a fully electric automatic vehicle.  There were some challenges with the processes surrounding how the vehicle could be charged overnight and how the expenses for the electric charging could be managed</w:t>
      </w:r>
      <w:r w:rsidR="007E4912" w:rsidRPr="00137B71">
        <w:rPr>
          <w:rFonts w:ascii="Arial" w:hAnsi="Arial" w:cs="Arial"/>
          <w:sz w:val="24"/>
          <w:szCs w:val="24"/>
          <w:lang w:eastAsia="en-GB"/>
        </w:rPr>
        <w:t xml:space="preserve">. However, </w:t>
      </w:r>
      <w:r w:rsidRPr="00137B71">
        <w:rPr>
          <w:rFonts w:ascii="Arial" w:hAnsi="Arial" w:cs="Arial"/>
          <w:sz w:val="24"/>
          <w:szCs w:val="24"/>
          <w:lang w:eastAsia="en-GB"/>
        </w:rPr>
        <w:t>this was facilitated by having an electric charging point outside our main office</w:t>
      </w:r>
      <w:r w:rsidR="007E4912" w:rsidRPr="00137B71">
        <w:rPr>
          <w:rFonts w:ascii="Arial" w:hAnsi="Arial" w:cs="Arial"/>
          <w:sz w:val="24"/>
          <w:szCs w:val="24"/>
          <w:lang w:eastAsia="en-GB"/>
        </w:rPr>
        <w:t>,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532B72" w:rsidRPr="00137B71">
        <w:rPr>
          <w:rFonts w:ascii="Arial" w:hAnsi="Arial" w:cs="Arial"/>
          <w:sz w:val="24"/>
          <w:szCs w:val="24"/>
          <w:lang w:eastAsia="en-GB"/>
        </w:rPr>
        <w:t xml:space="preserve"> getting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a fuel card dedicated for use </w:t>
      </w:r>
      <w:r w:rsidR="005D473F" w:rsidRPr="00137B71">
        <w:rPr>
          <w:rFonts w:ascii="Arial" w:hAnsi="Arial" w:cs="Arial"/>
          <w:sz w:val="24"/>
          <w:szCs w:val="24"/>
          <w:lang w:eastAsia="en-GB"/>
        </w:rPr>
        <w:t>of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the company vehicle. </w:t>
      </w:r>
      <w:r w:rsidR="008F5E28" w:rsidRPr="00137B71">
        <w:rPr>
          <w:rFonts w:ascii="Arial" w:hAnsi="Arial" w:cs="Arial"/>
          <w:sz w:val="24"/>
          <w:szCs w:val="24"/>
          <w:lang w:eastAsia="en-GB"/>
        </w:rPr>
        <w:t>We also had some occasional difficulties with charging the vehicle over the winter as the charging port froze</w:t>
      </w:r>
      <w:r w:rsidR="00532B72" w:rsidRPr="00137B71">
        <w:rPr>
          <w:rFonts w:ascii="Arial" w:hAnsi="Arial" w:cs="Arial"/>
          <w:sz w:val="24"/>
          <w:szCs w:val="24"/>
          <w:lang w:eastAsia="en-GB"/>
        </w:rPr>
        <w:t>,</w:t>
      </w:r>
      <w:r w:rsidR="008F5E28" w:rsidRPr="00137B71">
        <w:rPr>
          <w:rFonts w:ascii="Arial" w:hAnsi="Arial" w:cs="Arial"/>
          <w:sz w:val="24"/>
          <w:szCs w:val="24"/>
          <w:lang w:eastAsia="en-GB"/>
        </w:rPr>
        <w:t xml:space="preserve"> but this was a local issue and something we can address ready for next winter. </w:t>
      </w:r>
    </w:p>
    <w:p w14:paraId="166A95BB" w14:textId="2E171732" w:rsidR="00137B71" w:rsidRDefault="00137B71" w:rsidP="009F17B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46E19D93" w14:textId="5866E405" w:rsidR="00137B71" w:rsidRDefault="00137B71" w:rsidP="009F17B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7E4688ED" w14:textId="45386981" w:rsidR="00137B71" w:rsidRDefault="00137B71" w:rsidP="009F17B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20345AD3" w14:textId="77777777" w:rsidR="00137B71" w:rsidRPr="00137B71" w:rsidRDefault="00137B71" w:rsidP="009F17B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50845101" w14:textId="72FFE8A0" w:rsidR="00086C07" w:rsidRDefault="00086C07" w:rsidP="0076466F">
      <w:pPr>
        <w:pStyle w:val="Heading2"/>
        <w:rPr>
          <w:rFonts w:ascii="Arial" w:eastAsia="MS Mincho" w:hAnsi="Arial" w:cs="Arial"/>
          <w:sz w:val="28"/>
          <w:szCs w:val="28"/>
          <w:lang w:eastAsia="en-GB"/>
        </w:rPr>
      </w:pPr>
      <w:r w:rsidRPr="00137B71">
        <w:rPr>
          <w:rFonts w:ascii="Arial" w:eastAsia="MS Mincho" w:hAnsi="Arial" w:cs="Arial"/>
          <w:sz w:val="28"/>
          <w:szCs w:val="28"/>
          <w:lang w:eastAsia="en-GB"/>
        </w:rPr>
        <w:lastRenderedPageBreak/>
        <w:t>What were the results/Impact?</w:t>
      </w:r>
    </w:p>
    <w:p w14:paraId="5E8C3E21" w14:textId="77777777" w:rsidR="00137B71" w:rsidRPr="00137B71" w:rsidRDefault="00137B71" w:rsidP="00137B71">
      <w:pPr>
        <w:rPr>
          <w:lang w:eastAsia="en-GB"/>
        </w:rPr>
      </w:pPr>
    </w:p>
    <w:p w14:paraId="332DB92F" w14:textId="51170D0B" w:rsidR="00086C07" w:rsidRPr="00137B71" w:rsidRDefault="009700BD" w:rsidP="003633B9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137B71">
        <w:rPr>
          <w:rFonts w:ascii="Arial" w:hAnsi="Arial" w:cs="Arial"/>
          <w:b/>
          <w:bCs/>
          <w:sz w:val="24"/>
          <w:szCs w:val="24"/>
          <w:lang w:eastAsia="en-GB"/>
        </w:rPr>
        <w:t>Patient outcomes</w:t>
      </w:r>
      <w:r w:rsidR="00811D34" w:rsidRPr="00137B71">
        <w:rPr>
          <w:rFonts w:ascii="Arial" w:hAnsi="Arial" w:cs="Arial"/>
          <w:b/>
          <w:bCs/>
          <w:sz w:val="24"/>
          <w:szCs w:val="24"/>
          <w:lang w:eastAsia="en-GB"/>
        </w:rPr>
        <w:t>: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95E2A" w:rsidRPr="00137B71">
        <w:rPr>
          <w:rFonts w:ascii="Arial" w:hAnsi="Arial" w:cs="Arial"/>
          <w:sz w:val="24"/>
          <w:szCs w:val="24"/>
          <w:lang w:eastAsia="en-GB"/>
        </w:rPr>
        <w:t xml:space="preserve">Over the last </w:t>
      </w:r>
      <w:r w:rsidR="002345B7" w:rsidRPr="00137B71">
        <w:rPr>
          <w:rFonts w:ascii="Arial" w:hAnsi="Arial" w:cs="Arial"/>
          <w:sz w:val="24"/>
          <w:szCs w:val="24"/>
          <w:lang w:eastAsia="en-GB"/>
        </w:rPr>
        <w:t>12 months, a total of 635 patients were seen, of which 82% remained at home</w:t>
      </w:r>
      <w:r w:rsidR="00D71F55" w:rsidRPr="00137B71">
        <w:rPr>
          <w:rFonts w:ascii="Arial" w:hAnsi="Arial" w:cs="Arial"/>
          <w:sz w:val="24"/>
          <w:szCs w:val="24"/>
          <w:lang w:eastAsia="en-GB"/>
        </w:rPr>
        <w:t>.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Each of these patients were seen by</w:t>
      </w:r>
      <w:r w:rsidR="00B55D2C" w:rsidRPr="00137B71">
        <w:rPr>
          <w:rFonts w:ascii="Arial" w:hAnsi="Arial" w:cs="Arial"/>
          <w:sz w:val="24"/>
          <w:szCs w:val="24"/>
          <w:lang w:eastAsia="en-GB"/>
        </w:rPr>
        <w:t xml:space="preserve"> the appropriate person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 and they had immediate access to any essential mobility aids or transfer equipment to ensure they could remain safely at home</w:t>
      </w:r>
      <w:r w:rsidR="00F03050" w:rsidRPr="00137B71">
        <w:rPr>
          <w:rFonts w:ascii="Arial" w:hAnsi="Arial" w:cs="Arial"/>
          <w:sz w:val="24"/>
          <w:szCs w:val="24"/>
          <w:lang w:eastAsia="en-GB"/>
        </w:rPr>
        <w:t>.</w:t>
      </w:r>
    </w:p>
    <w:p w14:paraId="2851AC37" w14:textId="04DDE190" w:rsidR="00063EEB" w:rsidRPr="00137B71" w:rsidRDefault="00086C07" w:rsidP="003633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/>
        </w:rPr>
        <w:t xml:space="preserve">Environmental impact: </w:t>
      </w:r>
      <w:r w:rsidR="00063EEB" w:rsidRPr="00137B71">
        <w:rPr>
          <w:rFonts w:ascii="Arial" w:hAnsi="Arial" w:cs="Arial"/>
          <w:sz w:val="24"/>
          <w:szCs w:val="24"/>
          <w:lang w:val="en-US"/>
        </w:rPr>
        <w:t>Road transport is a major source of air pollutants</w:t>
      </w:r>
      <w:r w:rsidR="00447114" w:rsidRPr="00137B71">
        <w:rPr>
          <w:rFonts w:ascii="Arial" w:hAnsi="Arial" w:cs="Arial"/>
          <w:sz w:val="24"/>
          <w:szCs w:val="24"/>
          <w:lang w:val="en-US"/>
        </w:rPr>
        <w:t xml:space="preserve"> </w:t>
      </w:r>
      <w:r w:rsidR="00FE5A51" w:rsidRPr="00137B71">
        <w:rPr>
          <w:rFonts w:ascii="Arial" w:hAnsi="Arial" w:cs="Arial"/>
          <w:sz w:val="24"/>
          <w:szCs w:val="24"/>
          <w:lang w:val="en-US"/>
        </w:rPr>
        <w:t xml:space="preserve">with 34% of Nitrogen Oxide </w:t>
      </w:r>
      <w:r w:rsidR="005E3F9E" w:rsidRPr="00137B71">
        <w:rPr>
          <w:rFonts w:ascii="Arial" w:hAnsi="Arial" w:cs="Arial"/>
          <w:sz w:val="24"/>
          <w:szCs w:val="24"/>
          <w:lang w:val="en-US"/>
        </w:rPr>
        <w:t>contributing t</w:t>
      </w:r>
      <w:r w:rsidR="009F3612" w:rsidRPr="00137B71">
        <w:rPr>
          <w:rFonts w:ascii="Arial" w:hAnsi="Arial" w:cs="Arial"/>
          <w:sz w:val="24"/>
          <w:szCs w:val="24"/>
          <w:lang w:val="en-US"/>
        </w:rPr>
        <w:t>o</w:t>
      </w:r>
      <w:r w:rsidR="005E3F9E" w:rsidRPr="00137B71">
        <w:rPr>
          <w:rFonts w:ascii="Arial" w:hAnsi="Arial" w:cs="Arial"/>
          <w:sz w:val="24"/>
          <w:szCs w:val="24"/>
          <w:lang w:val="en-US"/>
        </w:rPr>
        <w:t xml:space="preserve"> 80% of concentrations at the roadside (Local Government A</w:t>
      </w:r>
      <w:r w:rsidR="00E53601" w:rsidRPr="00137B71">
        <w:rPr>
          <w:rFonts w:ascii="Arial" w:hAnsi="Arial" w:cs="Arial"/>
          <w:sz w:val="24"/>
          <w:szCs w:val="24"/>
          <w:lang w:val="en-US"/>
        </w:rPr>
        <w:t>ssociation</w:t>
      </w:r>
      <w:r w:rsidR="005E3F9E" w:rsidRPr="00137B71">
        <w:rPr>
          <w:rFonts w:ascii="Arial" w:hAnsi="Arial" w:cs="Arial"/>
          <w:sz w:val="24"/>
          <w:szCs w:val="24"/>
          <w:lang w:val="en-US"/>
        </w:rPr>
        <w:t xml:space="preserve"> 2023). </w:t>
      </w:r>
      <w:r w:rsidR="00391FEC" w:rsidRPr="00137B71">
        <w:rPr>
          <w:rFonts w:ascii="Arial" w:hAnsi="Arial" w:cs="Arial"/>
          <w:sz w:val="24"/>
          <w:szCs w:val="24"/>
          <w:lang w:val="en-US"/>
        </w:rPr>
        <w:t xml:space="preserve">Each of our patients were visited within two hours of referral by our dedicated fully electric vehicle which unlike </w:t>
      </w:r>
      <w:r w:rsidR="00A122EB" w:rsidRPr="00137B71">
        <w:rPr>
          <w:rFonts w:ascii="Arial" w:hAnsi="Arial" w:cs="Arial"/>
          <w:sz w:val="24"/>
          <w:szCs w:val="24"/>
          <w:lang w:val="en-US"/>
        </w:rPr>
        <w:t xml:space="preserve">petrol and diesel vehicles </w:t>
      </w:r>
      <w:r w:rsidR="009141A6" w:rsidRPr="00137B71">
        <w:rPr>
          <w:rFonts w:ascii="Arial" w:hAnsi="Arial" w:cs="Arial"/>
          <w:sz w:val="24"/>
          <w:szCs w:val="24"/>
          <w:lang w:val="en-US"/>
        </w:rPr>
        <w:t>has zero exhaust emissions</w:t>
      </w:r>
      <w:r w:rsidR="008B05FC" w:rsidRPr="00137B71">
        <w:rPr>
          <w:rFonts w:ascii="Arial" w:hAnsi="Arial" w:cs="Arial"/>
          <w:sz w:val="24"/>
          <w:szCs w:val="24"/>
          <w:lang w:val="en-US"/>
        </w:rPr>
        <w:t>.  Therefore</w:t>
      </w:r>
      <w:r w:rsidR="009F3612" w:rsidRPr="00137B71">
        <w:rPr>
          <w:rFonts w:ascii="Arial" w:hAnsi="Arial" w:cs="Arial"/>
          <w:sz w:val="24"/>
          <w:szCs w:val="24"/>
          <w:lang w:val="en-US"/>
        </w:rPr>
        <w:t>,</w:t>
      </w:r>
      <w:r w:rsidR="008B05FC" w:rsidRPr="00137B71">
        <w:rPr>
          <w:rFonts w:ascii="Arial" w:hAnsi="Arial" w:cs="Arial"/>
          <w:sz w:val="24"/>
          <w:szCs w:val="24"/>
          <w:lang w:val="en-US"/>
        </w:rPr>
        <w:t xml:space="preserve"> </w:t>
      </w:r>
      <w:r w:rsidR="009141A6" w:rsidRPr="00137B71">
        <w:rPr>
          <w:rFonts w:ascii="Arial" w:hAnsi="Arial" w:cs="Arial"/>
          <w:sz w:val="24"/>
          <w:szCs w:val="24"/>
          <w:lang w:val="en-US"/>
        </w:rPr>
        <w:t xml:space="preserve">it </w:t>
      </w:r>
      <w:r w:rsidR="00A122EB" w:rsidRPr="00137B71">
        <w:rPr>
          <w:rFonts w:ascii="Arial" w:hAnsi="Arial" w:cs="Arial"/>
          <w:sz w:val="24"/>
          <w:szCs w:val="24"/>
          <w:lang w:val="en-US"/>
        </w:rPr>
        <w:t>does not release carbon into the atmosphere</w:t>
      </w:r>
      <w:r w:rsidR="008B05FC" w:rsidRPr="00137B71">
        <w:rPr>
          <w:rFonts w:ascii="Arial" w:hAnsi="Arial" w:cs="Arial"/>
          <w:sz w:val="24"/>
          <w:szCs w:val="24"/>
          <w:lang w:val="en-US"/>
        </w:rPr>
        <w:t xml:space="preserve"> and is </w:t>
      </w:r>
      <w:r w:rsidR="00A122EB" w:rsidRPr="00137B71">
        <w:rPr>
          <w:rFonts w:ascii="Arial" w:hAnsi="Arial" w:cs="Arial"/>
          <w:sz w:val="24"/>
          <w:szCs w:val="24"/>
          <w:lang w:val="en-US"/>
        </w:rPr>
        <w:t>helping to keep the air in our local area clean</w:t>
      </w:r>
      <w:r w:rsidR="00F20939" w:rsidRPr="00137B71">
        <w:rPr>
          <w:rFonts w:ascii="Arial" w:hAnsi="Arial" w:cs="Arial"/>
          <w:sz w:val="24"/>
          <w:szCs w:val="24"/>
          <w:lang w:val="en-US"/>
        </w:rPr>
        <w:t>er</w:t>
      </w:r>
      <w:r w:rsidR="00120390" w:rsidRPr="00137B71">
        <w:rPr>
          <w:rFonts w:ascii="Arial" w:hAnsi="Arial" w:cs="Arial"/>
          <w:sz w:val="24"/>
          <w:szCs w:val="24"/>
          <w:lang w:val="en-US"/>
        </w:rPr>
        <w:t xml:space="preserve"> (e-on Energy 2023). </w:t>
      </w:r>
    </w:p>
    <w:p w14:paraId="14546DA3" w14:textId="2B590622" w:rsidR="00A3505C" w:rsidRPr="00137B71" w:rsidRDefault="00F01207" w:rsidP="003633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sz w:val="24"/>
          <w:szCs w:val="24"/>
          <w:lang w:val="en-US"/>
        </w:rPr>
        <w:t>As our vehicle is fully electric it is also helping to reduce noise pollution</w:t>
      </w:r>
      <w:r w:rsidR="00DD7C43" w:rsidRPr="00137B71">
        <w:rPr>
          <w:rFonts w:ascii="Arial" w:hAnsi="Arial" w:cs="Arial"/>
          <w:sz w:val="24"/>
          <w:szCs w:val="24"/>
          <w:lang w:val="en-US"/>
        </w:rPr>
        <w:t xml:space="preserve">.  According to e-on Energy 2023, noise from conventional vehicles affects human health and damages the environment.  </w:t>
      </w:r>
      <w:r w:rsidR="00DD7C43" w:rsidRPr="00137B71">
        <w:rPr>
          <w:rFonts w:ascii="Arial" w:hAnsi="Arial" w:cs="Arial"/>
          <w:i/>
          <w:iCs/>
          <w:sz w:val="24"/>
          <w:szCs w:val="24"/>
          <w:lang w:val="en-US"/>
        </w:rPr>
        <w:t xml:space="preserve">The World Health </w:t>
      </w:r>
      <w:r w:rsidR="00BF6D8F" w:rsidRPr="00137B71">
        <w:rPr>
          <w:rFonts w:ascii="Arial" w:hAnsi="Arial" w:cs="Arial"/>
          <w:i/>
          <w:iCs/>
          <w:sz w:val="24"/>
          <w:szCs w:val="24"/>
          <w:lang w:val="en-US"/>
        </w:rPr>
        <w:t>Organization estimates that the noise impact from road traffic is second only to pollution as the biggest environmental impact of vehicles</w:t>
      </w:r>
      <w:r w:rsidR="001D1F00" w:rsidRPr="00137B71">
        <w:rPr>
          <w:rFonts w:ascii="Arial" w:hAnsi="Arial" w:cs="Arial"/>
          <w:i/>
          <w:iCs/>
          <w:sz w:val="24"/>
          <w:szCs w:val="24"/>
          <w:lang w:val="en-US"/>
        </w:rPr>
        <w:t xml:space="preserve">.  </w:t>
      </w:r>
      <w:r w:rsidR="00052087" w:rsidRPr="00137B71">
        <w:rPr>
          <w:rFonts w:ascii="Arial" w:hAnsi="Arial" w:cs="Arial"/>
          <w:sz w:val="24"/>
          <w:szCs w:val="24"/>
          <w:lang w:val="en-US"/>
        </w:rPr>
        <w:t xml:space="preserve">Several of our patients have expressed how </w:t>
      </w:r>
      <w:r w:rsidR="001D3EC2" w:rsidRPr="00137B71">
        <w:rPr>
          <w:rFonts w:ascii="Arial" w:hAnsi="Arial" w:cs="Arial"/>
          <w:sz w:val="24"/>
          <w:szCs w:val="24"/>
          <w:lang w:val="en-US"/>
        </w:rPr>
        <w:t xml:space="preserve">reassuring it is to see our vehicle arrive outside their home as they can </w:t>
      </w:r>
      <w:r w:rsidR="001D4337" w:rsidRPr="00137B71">
        <w:rPr>
          <w:rFonts w:ascii="Arial" w:hAnsi="Arial" w:cs="Arial"/>
          <w:sz w:val="24"/>
          <w:szCs w:val="24"/>
          <w:lang w:val="en-US"/>
        </w:rPr>
        <w:t xml:space="preserve">identify us by </w:t>
      </w:r>
      <w:r w:rsidR="001D3EC2" w:rsidRPr="00137B71">
        <w:rPr>
          <w:rFonts w:ascii="Arial" w:hAnsi="Arial" w:cs="Arial"/>
          <w:sz w:val="24"/>
          <w:szCs w:val="24"/>
          <w:lang w:val="en-US"/>
        </w:rPr>
        <w:t>our logo</w:t>
      </w:r>
      <w:r w:rsidR="00091AB3" w:rsidRPr="00137B71">
        <w:rPr>
          <w:rFonts w:ascii="Arial" w:hAnsi="Arial" w:cs="Arial"/>
          <w:sz w:val="24"/>
          <w:szCs w:val="24"/>
          <w:lang w:val="en-US"/>
        </w:rPr>
        <w:t xml:space="preserve">, </w:t>
      </w:r>
      <w:r w:rsidR="00CB5526" w:rsidRPr="00137B71">
        <w:rPr>
          <w:rFonts w:ascii="Arial" w:hAnsi="Arial" w:cs="Arial"/>
          <w:sz w:val="24"/>
          <w:szCs w:val="24"/>
          <w:lang w:val="en-US"/>
        </w:rPr>
        <w:t xml:space="preserve">and </w:t>
      </w:r>
      <w:r w:rsidR="00091AB3" w:rsidRPr="00137B71">
        <w:rPr>
          <w:rFonts w:ascii="Arial" w:hAnsi="Arial" w:cs="Arial"/>
          <w:sz w:val="24"/>
          <w:szCs w:val="24"/>
          <w:lang w:val="en-US"/>
        </w:rPr>
        <w:t xml:space="preserve">they </w:t>
      </w:r>
      <w:r w:rsidR="00577473" w:rsidRPr="00137B71">
        <w:rPr>
          <w:rFonts w:ascii="Arial" w:hAnsi="Arial" w:cs="Arial"/>
          <w:sz w:val="24"/>
          <w:szCs w:val="24"/>
          <w:lang w:val="en-US"/>
        </w:rPr>
        <w:t xml:space="preserve">are </w:t>
      </w:r>
      <w:r w:rsidR="00052087" w:rsidRPr="00137B71">
        <w:rPr>
          <w:rFonts w:ascii="Arial" w:hAnsi="Arial" w:cs="Arial"/>
          <w:sz w:val="24"/>
          <w:szCs w:val="24"/>
          <w:lang w:val="en-US"/>
        </w:rPr>
        <w:t>pleased th</w:t>
      </w:r>
      <w:r w:rsidR="00577473" w:rsidRPr="00137B71">
        <w:rPr>
          <w:rFonts w:ascii="Arial" w:hAnsi="Arial" w:cs="Arial"/>
          <w:sz w:val="24"/>
          <w:szCs w:val="24"/>
          <w:lang w:val="en-US"/>
        </w:rPr>
        <w:t>at</w:t>
      </w:r>
      <w:r w:rsidR="00052087" w:rsidRPr="00137B71">
        <w:rPr>
          <w:rFonts w:ascii="Arial" w:hAnsi="Arial" w:cs="Arial"/>
          <w:sz w:val="24"/>
          <w:szCs w:val="24"/>
          <w:lang w:val="en-US"/>
        </w:rPr>
        <w:t xml:space="preserve"> our service has moderni</w:t>
      </w:r>
      <w:r w:rsidR="001D1516" w:rsidRPr="00137B71">
        <w:rPr>
          <w:rFonts w:ascii="Arial" w:hAnsi="Arial" w:cs="Arial"/>
          <w:sz w:val="24"/>
          <w:szCs w:val="24"/>
          <w:lang w:val="en-US"/>
        </w:rPr>
        <w:t>s</w:t>
      </w:r>
      <w:r w:rsidR="00052087" w:rsidRPr="00137B71">
        <w:rPr>
          <w:rFonts w:ascii="Arial" w:hAnsi="Arial" w:cs="Arial"/>
          <w:sz w:val="24"/>
          <w:szCs w:val="24"/>
          <w:lang w:val="en-US"/>
        </w:rPr>
        <w:t xml:space="preserve">ed to consider </w:t>
      </w:r>
      <w:r w:rsidR="001D1516" w:rsidRPr="00137B71">
        <w:rPr>
          <w:rFonts w:ascii="Arial" w:hAnsi="Arial" w:cs="Arial"/>
          <w:sz w:val="24"/>
          <w:szCs w:val="24"/>
          <w:lang w:val="en-US"/>
        </w:rPr>
        <w:t xml:space="preserve">how we can reduce our environmental impact whilst also providing </w:t>
      </w:r>
      <w:r w:rsidR="006575F0" w:rsidRPr="00137B71">
        <w:rPr>
          <w:rFonts w:ascii="Arial" w:hAnsi="Arial" w:cs="Arial"/>
          <w:sz w:val="24"/>
          <w:szCs w:val="24"/>
          <w:lang w:val="en-US"/>
        </w:rPr>
        <w:t>such an</w:t>
      </w:r>
      <w:r w:rsidR="001D1516" w:rsidRPr="00137B71">
        <w:rPr>
          <w:rFonts w:ascii="Arial" w:hAnsi="Arial" w:cs="Arial"/>
          <w:sz w:val="24"/>
          <w:szCs w:val="24"/>
          <w:lang w:val="en-US"/>
        </w:rPr>
        <w:t xml:space="preserve"> essential service.</w:t>
      </w:r>
    </w:p>
    <w:p w14:paraId="5CBCF7AE" w14:textId="52DD7167" w:rsidR="00086C07" w:rsidRPr="00137B71" w:rsidRDefault="00086C07" w:rsidP="003633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29A52DE" w14:textId="0453AE22" w:rsidR="001F3FCE" w:rsidRPr="00137B71" w:rsidRDefault="00086C07" w:rsidP="003633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/>
        </w:rPr>
        <w:t>Financial impacts:</w:t>
      </w:r>
      <w:r w:rsidR="005E1826" w:rsidRPr="00137B71">
        <w:rPr>
          <w:rFonts w:ascii="Arial" w:hAnsi="Arial" w:cs="Arial"/>
          <w:color w:val="2F5496" w:themeColor="accent1" w:themeShade="BF"/>
          <w:sz w:val="24"/>
          <w:szCs w:val="24"/>
          <w:lang w:val="en-US"/>
        </w:rPr>
        <w:t xml:space="preserve"> </w:t>
      </w:r>
      <w:r w:rsidR="00C348A4" w:rsidRPr="00137B71">
        <w:rPr>
          <w:rFonts w:ascii="Arial" w:hAnsi="Arial" w:cs="Arial"/>
          <w:sz w:val="24"/>
          <w:szCs w:val="24"/>
          <w:lang w:val="en-US"/>
        </w:rPr>
        <w:t>With average costs for a petrol or diesel vehicle costing over £1.63</w:t>
      </w:r>
      <w:r w:rsidR="001F3FCE" w:rsidRPr="00137B71">
        <w:rPr>
          <w:rFonts w:ascii="Arial" w:hAnsi="Arial" w:cs="Arial"/>
          <w:sz w:val="24"/>
          <w:szCs w:val="24"/>
          <w:lang w:val="en-US"/>
        </w:rPr>
        <w:t xml:space="preserve"> per litre, having a fully electric vehicle has taken this average cost down to 34p per kWh2.</w:t>
      </w:r>
      <w:r w:rsidR="0091618E" w:rsidRPr="00137B71">
        <w:rPr>
          <w:rFonts w:ascii="Arial" w:hAnsi="Arial" w:cs="Arial"/>
          <w:sz w:val="24"/>
          <w:szCs w:val="24"/>
          <w:lang w:val="en-US"/>
        </w:rPr>
        <w:t xml:space="preserve"> Current research suggests that on average the cost to “fuel</w:t>
      </w:r>
      <w:r w:rsidR="007A6341" w:rsidRPr="00137B71">
        <w:rPr>
          <w:rFonts w:ascii="Arial" w:hAnsi="Arial" w:cs="Arial"/>
          <w:sz w:val="24"/>
          <w:szCs w:val="24"/>
          <w:lang w:val="en-US"/>
        </w:rPr>
        <w:t>”</w:t>
      </w:r>
      <w:r w:rsidR="0091618E" w:rsidRPr="00137B71">
        <w:rPr>
          <w:rFonts w:ascii="Arial" w:hAnsi="Arial" w:cs="Arial"/>
          <w:sz w:val="24"/>
          <w:szCs w:val="24"/>
          <w:lang w:val="en-US"/>
        </w:rPr>
        <w:t xml:space="preserve"> an electric </w:t>
      </w:r>
      <w:r w:rsidR="00A75920" w:rsidRPr="00137B71">
        <w:rPr>
          <w:rFonts w:ascii="Arial" w:hAnsi="Arial" w:cs="Arial"/>
          <w:sz w:val="24"/>
          <w:szCs w:val="24"/>
          <w:lang w:val="en-US"/>
        </w:rPr>
        <w:t>vehicle</w:t>
      </w:r>
      <w:r w:rsidR="0091618E" w:rsidRPr="00137B71">
        <w:rPr>
          <w:rFonts w:ascii="Arial" w:hAnsi="Arial" w:cs="Arial"/>
          <w:sz w:val="24"/>
          <w:szCs w:val="24"/>
          <w:lang w:val="en-US"/>
        </w:rPr>
        <w:t xml:space="preserve"> for 8,000 mile a year is 61% cheaper than a petrol </w:t>
      </w:r>
      <w:r w:rsidR="00466A23" w:rsidRPr="00137B71">
        <w:rPr>
          <w:rFonts w:ascii="Arial" w:hAnsi="Arial" w:cs="Arial"/>
          <w:sz w:val="24"/>
          <w:szCs w:val="24"/>
          <w:lang w:val="en-US"/>
        </w:rPr>
        <w:t>equivalent</w:t>
      </w:r>
      <w:r w:rsidR="005825C9" w:rsidRPr="00137B71">
        <w:rPr>
          <w:rFonts w:ascii="Arial" w:hAnsi="Arial" w:cs="Arial"/>
          <w:sz w:val="24"/>
          <w:szCs w:val="24"/>
          <w:lang w:val="en-US"/>
        </w:rPr>
        <w:t xml:space="preserve"> (This is Money, 2023). </w:t>
      </w:r>
      <w:r w:rsidR="00A75920" w:rsidRPr="00137B71">
        <w:rPr>
          <w:rFonts w:ascii="Arial" w:hAnsi="Arial" w:cs="Arial"/>
          <w:sz w:val="24"/>
          <w:szCs w:val="24"/>
          <w:lang w:val="en-US"/>
        </w:rPr>
        <w:t xml:space="preserve">As it does not have an internal combustion engine, the electric vehicle also has significantly fewer moving </w:t>
      </w:r>
      <w:r w:rsidR="00BD3924" w:rsidRPr="00137B71">
        <w:rPr>
          <w:rFonts w:ascii="Arial" w:hAnsi="Arial" w:cs="Arial"/>
          <w:sz w:val="24"/>
          <w:szCs w:val="24"/>
          <w:lang w:val="en-US"/>
        </w:rPr>
        <w:t>parts,</w:t>
      </w:r>
      <w:r w:rsidR="00A75920" w:rsidRPr="00137B71">
        <w:rPr>
          <w:rFonts w:ascii="Arial" w:hAnsi="Arial" w:cs="Arial"/>
          <w:sz w:val="24"/>
          <w:szCs w:val="24"/>
          <w:lang w:val="en-US"/>
        </w:rPr>
        <w:t xml:space="preserve"> </w:t>
      </w:r>
      <w:r w:rsidR="00290148" w:rsidRPr="00137B71">
        <w:rPr>
          <w:rFonts w:ascii="Arial" w:hAnsi="Arial" w:cs="Arial"/>
          <w:sz w:val="24"/>
          <w:szCs w:val="24"/>
          <w:lang w:val="en-US"/>
        </w:rPr>
        <w:t>thus</w:t>
      </w:r>
      <w:r w:rsidR="00CC24D4" w:rsidRPr="00137B71">
        <w:rPr>
          <w:rFonts w:ascii="Arial" w:hAnsi="Arial" w:cs="Arial"/>
          <w:sz w:val="24"/>
          <w:szCs w:val="24"/>
          <w:lang w:val="en-US"/>
        </w:rPr>
        <w:t xml:space="preserve"> the maintenance costs are also </w:t>
      </w:r>
      <w:r w:rsidR="002E5DCF" w:rsidRPr="00137B71">
        <w:rPr>
          <w:rFonts w:ascii="Arial" w:hAnsi="Arial" w:cs="Arial"/>
          <w:sz w:val="24"/>
          <w:szCs w:val="24"/>
          <w:lang w:val="en-US"/>
        </w:rPr>
        <w:t xml:space="preserve">likely to be lower (e-on Energy, 2023). </w:t>
      </w:r>
    </w:p>
    <w:p w14:paraId="5876A7C0" w14:textId="7C5C4F9C" w:rsidR="00086C07" w:rsidRPr="00137B71" w:rsidRDefault="00402248" w:rsidP="003633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sz w:val="24"/>
          <w:szCs w:val="24"/>
          <w:lang w:val="en-US"/>
        </w:rPr>
        <w:t xml:space="preserve">Since we have started using our dedicated </w:t>
      </w:r>
      <w:r w:rsidR="00BD3924" w:rsidRPr="00137B71">
        <w:rPr>
          <w:rFonts w:ascii="Arial" w:hAnsi="Arial" w:cs="Arial"/>
          <w:sz w:val="24"/>
          <w:szCs w:val="24"/>
          <w:lang w:val="en-US"/>
        </w:rPr>
        <w:t>vehicle,</w:t>
      </w:r>
      <w:r w:rsidRPr="00137B71">
        <w:rPr>
          <w:rFonts w:ascii="Arial" w:hAnsi="Arial" w:cs="Arial"/>
          <w:sz w:val="24"/>
          <w:szCs w:val="24"/>
          <w:lang w:val="en-US"/>
        </w:rPr>
        <w:t xml:space="preserve"> we have </w:t>
      </w:r>
      <w:r w:rsidR="00E16416" w:rsidRPr="00137B71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137B71">
        <w:rPr>
          <w:rFonts w:ascii="Arial" w:hAnsi="Arial" w:cs="Arial"/>
          <w:sz w:val="24"/>
          <w:szCs w:val="24"/>
          <w:lang w:val="en-US"/>
        </w:rPr>
        <w:t xml:space="preserve">seen a reduction in our staffs average monthly fuel </w:t>
      </w:r>
      <w:r w:rsidR="002F07AC" w:rsidRPr="00137B71">
        <w:rPr>
          <w:rFonts w:ascii="Arial" w:hAnsi="Arial" w:cs="Arial"/>
          <w:sz w:val="24"/>
          <w:szCs w:val="24"/>
          <w:lang w:val="en-US"/>
        </w:rPr>
        <w:t>expense</w:t>
      </w:r>
      <w:r w:rsidR="00802755" w:rsidRPr="00137B71">
        <w:rPr>
          <w:rFonts w:ascii="Arial" w:hAnsi="Arial" w:cs="Arial"/>
          <w:sz w:val="24"/>
          <w:szCs w:val="24"/>
          <w:lang w:val="en-US"/>
        </w:rPr>
        <w:t xml:space="preserve"> claims</w:t>
      </w:r>
      <w:r w:rsidR="00E16416" w:rsidRPr="00137B71">
        <w:rPr>
          <w:rFonts w:ascii="Arial" w:hAnsi="Arial" w:cs="Arial"/>
          <w:sz w:val="24"/>
          <w:szCs w:val="24"/>
          <w:lang w:val="en-US"/>
        </w:rPr>
        <w:t xml:space="preserve"> as they </w:t>
      </w:r>
      <w:r w:rsidR="00BD3924" w:rsidRPr="00137B71">
        <w:rPr>
          <w:rFonts w:ascii="Arial" w:hAnsi="Arial" w:cs="Arial"/>
          <w:sz w:val="24"/>
          <w:szCs w:val="24"/>
          <w:lang w:val="en-US"/>
        </w:rPr>
        <w:t xml:space="preserve">are </w:t>
      </w:r>
      <w:r w:rsidR="00E16416" w:rsidRPr="00137B71">
        <w:rPr>
          <w:rFonts w:ascii="Arial" w:hAnsi="Arial" w:cs="Arial"/>
          <w:sz w:val="24"/>
          <w:szCs w:val="24"/>
          <w:lang w:val="en-US"/>
        </w:rPr>
        <w:t xml:space="preserve">using the dedicated vehicle on average once a week instead of their </w:t>
      </w:r>
      <w:r w:rsidR="003633B9" w:rsidRPr="00137B71">
        <w:rPr>
          <w:rFonts w:ascii="Arial" w:hAnsi="Arial" w:cs="Arial"/>
          <w:sz w:val="24"/>
          <w:szCs w:val="24"/>
          <w:lang w:val="en-US"/>
        </w:rPr>
        <w:t xml:space="preserve">personal cars. </w:t>
      </w:r>
    </w:p>
    <w:p w14:paraId="6383DB15" w14:textId="579AF3CB" w:rsidR="00A26CAF" w:rsidRPr="00137B71" w:rsidRDefault="00B55D2C" w:rsidP="00B55D2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37B71">
        <w:rPr>
          <w:rFonts w:ascii="Arial" w:hAnsi="Arial" w:cs="Arial"/>
          <w:sz w:val="24"/>
          <w:szCs w:val="24"/>
          <w:lang w:val="en-US"/>
        </w:rPr>
        <w:lastRenderedPageBreak/>
        <w:t>This model has been identified locally as a model of excellence and won the Health Hero’s award for best collaborative emergency service 2023 and will be replicated across Hampshire.</w:t>
      </w:r>
    </w:p>
    <w:p w14:paraId="4EA97085" w14:textId="138D05C8" w:rsidR="00086C07" w:rsidRDefault="00086C07" w:rsidP="0076466F">
      <w:pPr>
        <w:pStyle w:val="Heading2"/>
        <w:rPr>
          <w:rFonts w:ascii="Arial" w:hAnsi="Arial" w:cs="Arial"/>
          <w:sz w:val="28"/>
          <w:szCs w:val="28"/>
          <w:lang w:eastAsia="en-GB"/>
        </w:rPr>
      </w:pPr>
      <w:r w:rsidRPr="00137B71">
        <w:rPr>
          <w:rFonts w:ascii="Arial" w:hAnsi="Arial" w:cs="Arial"/>
          <w:sz w:val="28"/>
          <w:szCs w:val="28"/>
          <w:lang w:eastAsia="en-GB"/>
        </w:rPr>
        <w:t>What were the learning points?</w:t>
      </w:r>
    </w:p>
    <w:p w14:paraId="242374D1" w14:textId="77777777" w:rsidR="00137B71" w:rsidRPr="00137B71" w:rsidRDefault="00137B71" w:rsidP="00137B71">
      <w:pPr>
        <w:rPr>
          <w:lang w:eastAsia="en-GB"/>
        </w:rPr>
      </w:pPr>
    </w:p>
    <w:p w14:paraId="5A3A6A2C" w14:textId="1FBDC627" w:rsidR="008E7426" w:rsidRPr="00137B71" w:rsidRDefault="005C3147" w:rsidP="0000032F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137B71">
        <w:rPr>
          <w:rFonts w:ascii="Arial" w:hAnsi="Arial" w:cs="Arial"/>
          <w:sz w:val="24"/>
          <w:szCs w:val="24"/>
          <w:lang w:eastAsia="en-GB"/>
        </w:rPr>
        <w:t xml:space="preserve">There has been some operational challenges such as ensuring the vehicle is regularly stocked and that all staff are </w:t>
      </w:r>
      <w:r w:rsidR="00BD1B8A" w:rsidRPr="00137B71">
        <w:rPr>
          <w:rFonts w:ascii="Arial" w:hAnsi="Arial" w:cs="Arial"/>
          <w:sz w:val="24"/>
          <w:szCs w:val="24"/>
          <w:lang w:eastAsia="en-GB"/>
        </w:rPr>
        <w:t xml:space="preserve">given time to </w:t>
      </w:r>
      <w:r w:rsidRPr="00137B71">
        <w:rPr>
          <w:rFonts w:ascii="Arial" w:hAnsi="Arial" w:cs="Arial"/>
          <w:sz w:val="24"/>
          <w:szCs w:val="24"/>
          <w:lang w:eastAsia="en-GB"/>
        </w:rPr>
        <w:t>complet</w:t>
      </w:r>
      <w:r w:rsidR="00BD1B8A" w:rsidRPr="00137B71">
        <w:rPr>
          <w:rFonts w:ascii="Arial" w:hAnsi="Arial" w:cs="Arial"/>
          <w:sz w:val="24"/>
          <w:szCs w:val="24"/>
          <w:lang w:eastAsia="en-GB"/>
        </w:rPr>
        <w:t xml:space="preserve">e </w:t>
      </w:r>
      <w:r w:rsidRPr="00137B71">
        <w:rPr>
          <w:rFonts w:ascii="Arial" w:hAnsi="Arial" w:cs="Arial"/>
          <w:sz w:val="24"/>
          <w:szCs w:val="24"/>
          <w:lang w:eastAsia="en-GB"/>
        </w:rPr>
        <w:t xml:space="preserve">the paperwork to ensure we have a clear and </w:t>
      </w:r>
      <w:r w:rsidR="00D92F23" w:rsidRPr="00137B71">
        <w:rPr>
          <w:rFonts w:ascii="Arial" w:hAnsi="Arial" w:cs="Arial"/>
          <w:sz w:val="24"/>
          <w:szCs w:val="24"/>
          <w:lang w:eastAsia="en-GB"/>
        </w:rPr>
        <w:t>trac</w:t>
      </w:r>
      <w:r w:rsidR="00D51122" w:rsidRPr="00137B71">
        <w:rPr>
          <w:rFonts w:ascii="Arial" w:hAnsi="Arial" w:cs="Arial"/>
          <w:sz w:val="24"/>
          <w:szCs w:val="24"/>
          <w:lang w:eastAsia="en-GB"/>
        </w:rPr>
        <w:t>ible</w:t>
      </w:r>
      <w:r w:rsidR="00D92F23" w:rsidRPr="00137B71">
        <w:rPr>
          <w:rFonts w:ascii="Arial" w:hAnsi="Arial" w:cs="Arial"/>
          <w:sz w:val="24"/>
          <w:szCs w:val="24"/>
          <w:lang w:eastAsia="en-GB"/>
        </w:rPr>
        <w:t xml:space="preserve"> audit trai</w:t>
      </w:r>
      <w:r w:rsidR="00C84164" w:rsidRPr="00137B71">
        <w:rPr>
          <w:rFonts w:ascii="Arial" w:hAnsi="Arial" w:cs="Arial"/>
          <w:sz w:val="24"/>
          <w:szCs w:val="24"/>
          <w:lang w:eastAsia="en-GB"/>
        </w:rPr>
        <w:t>l</w:t>
      </w:r>
      <w:r w:rsidR="00CB7289" w:rsidRPr="00137B71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8E7426" w:rsidRPr="00137B7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05BA8" w:rsidRPr="00137B71">
        <w:rPr>
          <w:rFonts w:ascii="Arial" w:hAnsi="Arial" w:cs="Arial"/>
          <w:sz w:val="24"/>
          <w:szCs w:val="24"/>
          <w:lang w:eastAsia="en-GB"/>
        </w:rPr>
        <w:t xml:space="preserve">We have </w:t>
      </w:r>
      <w:r w:rsidR="009B4BEA" w:rsidRPr="00137B71">
        <w:rPr>
          <w:rFonts w:ascii="Arial" w:hAnsi="Arial" w:cs="Arial"/>
          <w:sz w:val="24"/>
          <w:szCs w:val="24"/>
          <w:lang w:eastAsia="en-GB"/>
        </w:rPr>
        <w:t xml:space="preserve">also </w:t>
      </w:r>
      <w:r w:rsidR="00505BA8" w:rsidRPr="00137B71">
        <w:rPr>
          <w:rFonts w:ascii="Arial" w:hAnsi="Arial" w:cs="Arial"/>
          <w:sz w:val="24"/>
          <w:szCs w:val="24"/>
          <w:lang w:eastAsia="en-GB"/>
        </w:rPr>
        <w:t xml:space="preserve">identified that not all staff feel confident to drive a larger </w:t>
      </w:r>
      <w:r w:rsidR="0000032F" w:rsidRPr="00137B71">
        <w:rPr>
          <w:rFonts w:ascii="Arial" w:hAnsi="Arial" w:cs="Arial"/>
          <w:sz w:val="24"/>
          <w:szCs w:val="24"/>
          <w:lang w:eastAsia="en-GB"/>
        </w:rPr>
        <w:t>vehicle,</w:t>
      </w:r>
      <w:r w:rsidR="00505BA8" w:rsidRPr="00137B7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43073" w:rsidRPr="00137B71">
        <w:rPr>
          <w:rFonts w:ascii="Arial" w:hAnsi="Arial" w:cs="Arial"/>
          <w:sz w:val="24"/>
          <w:szCs w:val="24"/>
          <w:lang w:eastAsia="en-GB"/>
        </w:rPr>
        <w:t xml:space="preserve">but we have suitably accommodated their wishes and paired them with a staff member who </w:t>
      </w:r>
      <w:r w:rsidR="009B4BEA" w:rsidRPr="00137B71">
        <w:rPr>
          <w:rFonts w:ascii="Arial" w:hAnsi="Arial" w:cs="Arial"/>
          <w:sz w:val="24"/>
          <w:szCs w:val="24"/>
          <w:lang w:eastAsia="en-GB"/>
        </w:rPr>
        <w:t>is happy to drive</w:t>
      </w:r>
      <w:r w:rsidR="001234AD" w:rsidRPr="00137B7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54E6B0B" w14:textId="77777777" w:rsidR="00086C07" w:rsidRPr="00137B71" w:rsidRDefault="00086C07" w:rsidP="0076466F">
      <w:pPr>
        <w:rPr>
          <w:rFonts w:ascii="Arial" w:hAnsi="Arial" w:cs="Arial"/>
          <w:lang w:eastAsia="en-GB"/>
        </w:rPr>
      </w:pPr>
    </w:p>
    <w:p w14:paraId="1EE9FCB5" w14:textId="77777777" w:rsidR="00137B71" w:rsidRDefault="00086C07" w:rsidP="0076466F">
      <w:pPr>
        <w:pStyle w:val="Heading2"/>
        <w:rPr>
          <w:rFonts w:ascii="Arial" w:hAnsi="Arial" w:cs="Arial"/>
          <w:sz w:val="28"/>
          <w:szCs w:val="28"/>
          <w:lang w:eastAsia="en-GB"/>
        </w:rPr>
      </w:pPr>
      <w:r w:rsidRPr="00137B71">
        <w:rPr>
          <w:rFonts w:ascii="Arial" w:hAnsi="Arial" w:cs="Arial"/>
          <w:sz w:val="28"/>
          <w:szCs w:val="28"/>
          <w:lang w:eastAsia="en-GB"/>
        </w:rPr>
        <w:t>Next steps</w:t>
      </w:r>
    </w:p>
    <w:p w14:paraId="3C6D5ED6" w14:textId="7F454160" w:rsidR="00086C07" w:rsidRPr="00137B71" w:rsidRDefault="00086C07" w:rsidP="0076466F">
      <w:pPr>
        <w:pStyle w:val="Heading2"/>
        <w:rPr>
          <w:rFonts w:ascii="Arial" w:hAnsi="Arial" w:cs="Arial"/>
          <w:sz w:val="28"/>
          <w:szCs w:val="28"/>
          <w:lang w:eastAsia="en-GB"/>
        </w:rPr>
      </w:pPr>
      <w:r w:rsidRPr="00137B71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4ADC096A" w14:textId="3559E062" w:rsidR="00086C07" w:rsidRPr="00137B71" w:rsidRDefault="00C21D89" w:rsidP="00CF4C71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137B71">
        <w:rPr>
          <w:rFonts w:ascii="Arial" w:hAnsi="Arial" w:cs="Arial"/>
          <w:sz w:val="24"/>
          <w:szCs w:val="24"/>
          <w:lang w:eastAsia="en-GB"/>
        </w:rPr>
        <w:t xml:space="preserve">Our service would like to purchase an additional lease vehicle so we can reach more of our patients </w:t>
      </w:r>
      <w:r w:rsidR="003362BE" w:rsidRPr="00137B71">
        <w:rPr>
          <w:rFonts w:ascii="Arial" w:hAnsi="Arial" w:cs="Arial"/>
          <w:sz w:val="24"/>
          <w:szCs w:val="24"/>
          <w:lang w:eastAsia="en-GB"/>
        </w:rPr>
        <w:t>and provide the same level of improved service efficiency.</w:t>
      </w:r>
      <w:r w:rsidR="0000032F" w:rsidRPr="00137B71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F8211B" w:rsidRPr="00137B71">
        <w:rPr>
          <w:rFonts w:ascii="Arial" w:hAnsi="Arial" w:cs="Arial"/>
          <w:sz w:val="24"/>
          <w:szCs w:val="24"/>
          <w:lang w:eastAsia="en-GB"/>
        </w:rPr>
        <w:t>Also,</w:t>
      </w:r>
      <w:r w:rsidR="0000032F" w:rsidRPr="00137B71">
        <w:rPr>
          <w:rFonts w:ascii="Arial" w:hAnsi="Arial" w:cs="Arial"/>
          <w:sz w:val="24"/>
          <w:szCs w:val="24"/>
          <w:lang w:eastAsia="en-GB"/>
        </w:rPr>
        <w:t xml:space="preserve"> because we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 carry a Raisor Chair</w:t>
      </w:r>
      <w:r w:rsidR="00B55D2C" w:rsidRPr="00137B71">
        <w:rPr>
          <w:rFonts w:ascii="Arial" w:hAnsi="Arial" w:cs="Arial"/>
          <w:sz w:val="24"/>
          <w:szCs w:val="24"/>
          <w:lang w:eastAsia="en-GB"/>
        </w:rPr>
        <w:t>, specialist lifting equipment, and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 have skilled clinicians, we are also working with the 111 service to navigate the referral processes which would enable us to be </w:t>
      </w:r>
      <w:r w:rsidR="00B96CF6" w:rsidRPr="00137B71">
        <w:rPr>
          <w:rFonts w:ascii="Arial" w:hAnsi="Arial" w:cs="Arial"/>
          <w:sz w:val="24"/>
          <w:szCs w:val="24"/>
          <w:lang w:eastAsia="en-GB"/>
        </w:rPr>
        <w:t xml:space="preserve">further 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utilised as a first responder in partnership with our </w:t>
      </w:r>
      <w:r w:rsidR="00B55D2C" w:rsidRPr="00137B71">
        <w:rPr>
          <w:rFonts w:ascii="Arial" w:hAnsi="Arial" w:cs="Arial"/>
          <w:sz w:val="24"/>
          <w:szCs w:val="24"/>
          <w:lang w:eastAsia="en-GB"/>
        </w:rPr>
        <w:t xml:space="preserve">integrated 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>falls and frailty car</w:t>
      </w:r>
      <w:r w:rsidR="00055502" w:rsidRPr="00137B71">
        <w:rPr>
          <w:rFonts w:ascii="Arial" w:hAnsi="Arial" w:cs="Arial"/>
          <w:sz w:val="24"/>
          <w:szCs w:val="24"/>
          <w:lang w:eastAsia="en-GB"/>
        </w:rPr>
        <w:t>. This would be to respond to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 elderly patients who have sustained a non-injurious fall at home </w:t>
      </w:r>
      <w:r w:rsidR="00055502" w:rsidRPr="00137B71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>thus further reduc</w:t>
      </w:r>
      <w:r w:rsidR="00055502" w:rsidRPr="00137B71">
        <w:rPr>
          <w:rFonts w:ascii="Arial" w:hAnsi="Arial" w:cs="Arial"/>
          <w:sz w:val="24"/>
          <w:szCs w:val="24"/>
          <w:lang w:eastAsia="en-GB"/>
        </w:rPr>
        <w:t>e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 the need </w:t>
      </w:r>
      <w:r w:rsidR="00055502" w:rsidRPr="00137B71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deploy an emergency </w:t>
      </w:r>
      <w:r w:rsidR="00B55D2C" w:rsidRPr="00137B71">
        <w:rPr>
          <w:rFonts w:ascii="Arial" w:hAnsi="Arial" w:cs="Arial"/>
          <w:sz w:val="24"/>
          <w:szCs w:val="24"/>
          <w:lang w:eastAsia="en-GB"/>
        </w:rPr>
        <w:t>ambulance</w:t>
      </w:r>
      <w:r w:rsidR="00745FA1" w:rsidRPr="00137B7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66200E5" w14:textId="0EB19667" w:rsidR="00086C07" w:rsidRPr="00137B71" w:rsidRDefault="00086C07" w:rsidP="0076466F">
      <w:pPr>
        <w:pStyle w:val="Heading2"/>
        <w:rPr>
          <w:rFonts w:ascii="Arial" w:hAnsi="Arial" w:cs="Arial"/>
          <w:sz w:val="28"/>
          <w:szCs w:val="28"/>
          <w:lang w:eastAsia="en-GB"/>
        </w:rPr>
      </w:pPr>
      <w:r w:rsidRPr="00137B71">
        <w:rPr>
          <w:rFonts w:ascii="Arial" w:hAnsi="Arial" w:cs="Arial"/>
          <w:sz w:val="28"/>
          <w:szCs w:val="28"/>
          <w:lang w:eastAsia="en-GB"/>
        </w:rPr>
        <w:t>What the team and/or patients and carers had to say</w:t>
      </w:r>
    </w:p>
    <w:p w14:paraId="76B84E58" w14:textId="479784CB" w:rsidR="008F2359" w:rsidRPr="00137B71" w:rsidRDefault="008B1BA2" w:rsidP="008F2359">
      <w:pPr>
        <w:spacing w:before="120" w:after="480" w:line="276" w:lineRule="auto"/>
        <w:ind w:left="480"/>
        <w:rPr>
          <w:rFonts w:ascii="Arial" w:eastAsia="Times New Roman" w:hAnsi="Arial" w:cs="Arial"/>
          <w:color w:val="000000" w:themeColor="text1"/>
          <w:lang w:eastAsia="en-GB"/>
        </w:rPr>
      </w:pPr>
      <w:r w:rsidRPr="00137B71">
        <w:rPr>
          <w:rFonts w:ascii="Arial" w:eastAsia="Times New Roman" w:hAnsi="Arial" w:cs="Arial"/>
          <w:i/>
          <w:iCs/>
          <w:color w:val="92D050"/>
          <w:lang w:eastAsia="en-GB"/>
        </w:rPr>
        <w:t>“</w:t>
      </w:r>
      <w:r w:rsidR="008F2359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That's what I enjoy the most is, knowing that we've got the van full of equipment and we can actually prevent a hospital admission.  We can put </w:t>
      </w:r>
      <w:r w:rsidR="00CE318F" w:rsidRPr="00137B71">
        <w:rPr>
          <w:rFonts w:ascii="Arial" w:eastAsia="Times New Roman" w:hAnsi="Arial" w:cs="Arial"/>
          <w:i/>
          <w:iCs/>
          <w:color w:val="92D050"/>
          <w:lang w:eastAsia="en-GB"/>
        </w:rPr>
        <w:t>all the things they need</w:t>
      </w:r>
      <w:r w:rsidR="008F2359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 in place </w:t>
      </w:r>
      <w:r w:rsidR="00033E5D" w:rsidRPr="00137B71">
        <w:rPr>
          <w:rFonts w:ascii="Arial" w:eastAsia="Times New Roman" w:hAnsi="Arial" w:cs="Arial"/>
          <w:i/>
          <w:iCs/>
          <w:color w:val="92D050"/>
          <w:lang w:eastAsia="en-GB"/>
        </w:rPr>
        <w:t>because</w:t>
      </w:r>
      <w:r w:rsidR="008F2359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 we have </w:t>
      </w:r>
      <w:r w:rsidR="00033E5D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it </w:t>
      </w:r>
      <w:r w:rsidR="008F2359" w:rsidRPr="00137B71">
        <w:rPr>
          <w:rFonts w:ascii="Arial" w:eastAsia="Times New Roman" w:hAnsi="Arial" w:cs="Arial"/>
          <w:i/>
          <w:iCs/>
          <w:color w:val="92D050"/>
          <w:lang w:eastAsia="en-GB"/>
        </w:rPr>
        <w:t>ready to give to them in the van</w:t>
      </w:r>
      <w:r w:rsidR="00033E5D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. This </w:t>
      </w:r>
      <w:r w:rsidR="004457DB" w:rsidRPr="00137B71">
        <w:rPr>
          <w:rFonts w:ascii="Arial" w:eastAsia="Times New Roman" w:hAnsi="Arial" w:cs="Arial"/>
          <w:i/>
          <w:iCs/>
          <w:color w:val="92D050"/>
          <w:lang w:eastAsia="en-GB"/>
        </w:rPr>
        <w:t>helps the patient and their family to feel comfortable and reassured</w:t>
      </w:r>
      <w:r w:rsidR="005E6BD2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 that they will be properly supported when they are unwell</w:t>
      </w:r>
      <w:r w:rsidR="008F2359" w:rsidRPr="00137B71">
        <w:rPr>
          <w:rFonts w:ascii="Arial" w:eastAsia="Times New Roman" w:hAnsi="Arial" w:cs="Arial"/>
          <w:i/>
          <w:iCs/>
          <w:color w:val="92D050"/>
          <w:lang w:eastAsia="en-GB"/>
        </w:rPr>
        <w:t xml:space="preserve">.  </w:t>
      </w:r>
      <w:r w:rsidR="00012E93" w:rsidRPr="00137B71">
        <w:rPr>
          <w:rFonts w:ascii="Arial" w:eastAsia="Times New Roman" w:hAnsi="Arial" w:cs="Arial"/>
          <w:color w:val="000000" w:themeColor="text1"/>
          <w:lang w:eastAsia="en-GB"/>
        </w:rPr>
        <w:t>(HCSW working within UCR)</w:t>
      </w:r>
    </w:p>
    <w:p w14:paraId="6423A3B4" w14:textId="0D544DDB" w:rsidR="00011F94" w:rsidRPr="00137B71" w:rsidRDefault="008B1BA2" w:rsidP="002F1189">
      <w:pPr>
        <w:spacing w:before="120" w:after="480" w:line="276" w:lineRule="auto"/>
        <w:ind w:left="480"/>
        <w:rPr>
          <w:rFonts w:ascii="Arial" w:eastAsia="Times New Roman" w:hAnsi="Arial" w:cs="Arial"/>
          <w:color w:val="000000" w:themeColor="text1"/>
          <w:lang w:eastAsia="en-GB"/>
        </w:rPr>
      </w:pPr>
      <w:r w:rsidRPr="00137B71">
        <w:rPr>
          <w:rFonts w:ascii="Arial" w:eastAsia="Times New Roman" w:hAnsi="Arial" w:cs="Arial"/>
          <w:i/>
          <w:iCs/>
          <w:color w:val="7030A0"/>
          <w:lang w:eastAsia="en-GB"/>
        </w:rPr>
        <w:t>“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It massively helps their safety. If we identify that someone needs a </w:t>
      </w:r>
      <w:r w:rsidR="00CF20A9" w:rsidRPr="00137B71">
        <w:rPr>
          <w:rFonts w:ascii="Arial" w:eastAsia="Times New Roman" w:hAnsi="Arial" w:cs="Arial"/>
          <w:i/>
          <w:iCs/>
          <w:color w:val="7030A0"/>
          <w:lang w:eastAsia="en-GB"/>
        </w:rPr>
        <w:t>walking aid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 because they're unsafe on their feet</w:t>
      </w:r>
      <w:r w:rsidR="00CF20A9" w:rsidRPr="00137B71">
        <w:rPr>
          <w:rFonts w:ascii="Arial" w:eastAsia="Times New Roman" w:hAnsi="Arial" w:cs="Arial"/>
          <w:i/>
          <w:iCs/>
          <w:color w:val="7030A0"/>
          <w:lang w:eastAsia="en-GB"/>
        </w:rPr>
        <w:t>, we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 would normally be gone for a few hours trying to get one to them, </w:t>
      </w:r>
      <w:r w:rsidR="00CF20A9" w:rsidRPr="00137B71">
        <w:rPr>
          <w:rFonts w:ascii="Arial" w:eastAsia="Times New Roman" w:hAnsi="Arial" w:cs="Arial"/>
          <w:i/>
          <w:iCs/>
          <w:color w:val="7030A0"/>
          <w:lang w:eastAsia="en-GB"/>
        </w:rPr>
        <w:t>o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r it might be the weekend and we </w:t>
      </w:r>
      <w:r w:rsidR="003114B7" w:rsidRPr="00137B71">
        <w:rPr>
          <w:rFonts w:ascii="Arial" w:eastAsia="Times New Roman" w:hAnsi="Arial" w:cs="Arial"/>
          <w:i/>
          <w:iCs/>
          <w:color w:val="7030A0"/>
          <w:lang w:eastAsia="en-GB"/>
        </w:rPr>
        <w:t>will have to order the equipment in for delivery the next day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>.  Having the van</w:t>
      </w:r>
      <w:r w:rsidR="004871F5" w:rsidRPr="00137B71">
        <w:rPr>
          <w:rFonts w:ascii="Arial" w:eastAsia="Times New Roman" w:hAnsi="Arial" w:cs="Arial"/>
          <w:i/>
          <w:iCs/>
          <w:color w:val="7030A0"/>
          <w:lang w:eastAsia="en-GB"/>
        </w:rPr>
        <w:t>,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 </w:t>
      </w:r>
      <w:r w:rsidR="00CF20A9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now 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means 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we 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have 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>got it right there and the</w:t>
      </w:r>
      <w:r w:rsidR="002F1189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n 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>s</w:t>
      </w:r>
      <w:r w:rsidR="00461AB6" w:rsidRPr="00137B71">
        <w:rPr>
          <w:rFonts w:ascii="Arial" w:eastAsia="Times New Roman" w:hAnsi="Arial" w:cs="Arial"/>
          <w:i/>
          <w:iCs/>
          <w:color w:val="7030A0"/>
          <w:lang w:eastAsia="en-GB"/>
        </w:rPr>
        <w:t>o</w:t>
      </w:r>
      <w:r w:rsidR="00AB32FA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 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that </w:t>
      </w:r>
      <w:r w:rsidR="00461AB6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the </w:t>
      </w:r>
      <w:r w:rsidR="00011F94" w:rsidRPr="00137B71">
        <w:rPr>
          <w:rFonts w:ascii="Arial" w:eastAsia="Times New Roman" w:hAnsi="Arial" w:cs="Arial"/>
          <w:i/>
          <w:iCs/>
          <w:color w:val="7030A0"/>
          <w:lang w:eastAsia="en-GB"/>
        </w:rPr>
        <w:t>patient doesn’t need to wait 12-24 hours for that equipment to be issued</w:t>
      </w:r>
      <w:r w:rsidRPr="00137B71">
        <w:rPr>
          <w:rFonts w:ascii="Arial" w:eastAsia="Times New Roman" w:hAnsi="Arial" w:cs="Arial"/>
          <w:i/>
          <w:iCs/>
          <w:color w:val="7030A0"/>
          <w:lang w:eastAsia="en-GB"/>
        </w:rPr>
        <w:t>”</w:t>
      </w:r>
      <w:r w:rsidR="00461AB6" w:rsidRPr="00137B71">
        <w:rPr>
          <w:rFonts w:ascii="Arial" w:eastAsia="Times New Roman" w:hAnsi="Arial" w:cs="Arial"/>
          <w:i/>
          <w:iCs/>
          <w:color w:val="7030A0"/>
          <w:lang w:eastAsia="en-GB"/>
        </w:rPr>
        <w:t>.</w:t>
      </w:r>
      <w:r w:rsidR="00012E93" w:rsidRPr="00137B71">
        <w:rPr>
          <w:rFonts w:ascii="Arial" w:eastAsia="Times New Roman" w:hAnsi="Arial" w:cs="Arial"/>
          <w:i/>
          <w:iCs/>
          <w:color w:val="7030A0"/>
          <w:lang w:eastAsia="en-GB"/>
        </w:rPr>
        <w:t xml:space="preserve"> </w:t>
      </w:r>
      <w:r w:rsidR="00012E93" w:rsidRPr="00137B71">
        <w:rPr>
          <w:rFonts w:ascii="Arial" w:eastAsia="Times New Roman" w:hAnsi="Arial" w:cs="Arial"/>
          <w:color w:val="000000" w:themeColor="text1"/>
          <w:lang w:eastAsia="en-GB"/>
        </w:rPr>
        <w:t>(ACP working within UCR)</w:t>
      </w:r>
    </w:p>
    <w:p w14:paraId="441703EB" w14:textId="417D9D17" w:rsidR="002F1189" w:rsidRPr="00137B71" w:rsidRDefault="008B1BA2" w:rsidP="002F1189">
      <w:pPr>
        <w:spacing w:before="120" w:after="480" w:line="276" w:lineRule="auto"/>
        <w:ind w:left="480"/>
        <w:rPr>
          <w:rFonts w:ascii="Arial" w:eastAsia="Times New Roman" w:hAnsi="Arial" w:cs="Arial"/>
          <w:color w:val="000000" w:themeColor="text1"/>
          <w:lang w:eastAsia="en-GB"/>
        </w:rPr>
      </w:pPr>
      <w:r w:rsidRPr="00137B71">
        <w:rPr>
          <w:rFonts w:ascii="Arial" w:eastAsia="Times New Roman" w:hAnsi="Arial" w:cs="Arial"/>
          <w:i/>
          <w:iCs/>
          <w:color w:val="0070C0"/>
          <w:lang w:eastAsia="en-GB"/>
        </w:rPr>
        <w:lastRenderedPageBreak/>
        <w:t>“</w:t>
      </w:r>
      <w:r w:rsidR="00461AB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I felt so reassured when I saw the Urgent Response Van pull up outside my </w:t>
      </w:r>
      <w:r w:rsidR="00F8211B" w:rsidRPr="00137B71">
        <w:rPr>
          <w:rFonts w:ascii="Arial" w:eastAsia="Times New Roman" w:hAnsi="Arial" w:cs="Arial"/>
          <w:i/>
          <w:iCs/>
          <w:color w:val="0070C0"/>
          <w:lang w:eastAsia="en-GB"/>
        </w:rPr>
        <w:t>mothers’</w:t>
      </w:r>
      <w:r w:rsidR="00461AB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home.  She had fallen on the </w:t>
      </w:r>
      <w:r w:rsidR="00F8211B" w:rsidRPr="00137B71">
        <w:rPr>
          <w:rFonts w:ascii="Arial" w:eastAsia="Times New Roman" w:hAnsi="Arial" w:cs="Arial"/>
          <w:i/>
          <w:iCs/>
          <w:color w:val="0070C0"/>
          <w:lang w:eastAsia="en-GB"/>
        </w:rPr>
        <w:t>floor,</w:t>
      </w:r>
      <w:r w:rsidR="00461AB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and we had been told </w:t>
      </w:r>
      <w:r w:rsidR="002C25CE" w:rsidRPr="00137B71">
        <w:rPr>
          <w:rFonts w:ascii="Arial" w:eastAsia="Times New Roman" w:hAnsi="Arial" w:cs="Arial"/>
          <w:i/>
          <w:iCs/>
          <w:color w:val="0070C0"/>
          <w:lang w:eastAsia="en-GB"/>
        </w:rPr>
        <w:t>by 999 that the</w:t>
      </w:r>
      <w:r w:rsidR="00461AB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ambulance crew would not be able to get</w:t>
      </w:r>
      <w:r w:rsidR="00E4449D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to</w:t>
      </w:r>
      <w:r w:rsidR="00461AB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her for several hours.  Lu</w:t>
      </w:r>
      <w:r w:rsidR="00DB2684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ckily my mother was already being supported by the </w:t>
      </w:r>
      <w:r w:rsidR="00F8211B" w:rsidRPr="00137B71">
        <w:rPr>
          <w:rFonts w:ascii="Arial" w:eastAsia="Times New Roman" w:hAnsi="Arial" w:cs="Arial"/>
          <w:i/>
          <w:iCs/>
          <w:color w:val="0070C0"/>
          <w:lang w:eastAsia="en-GB"/>
        </w:rPr>
        <w:t>team,</w:t>
      </w:r>
      <w:r w:rsidR="00DB2684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so I called them for help.  They were with us within 15 minutes.  They were able to give my mother a full assessment, get her safely </w:t>
      </w:r>
      <w:r w:rsidR="002C25C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up </w:t>
      </w:r>
      <w:r w:rsidR="00DB2684" w:rsidRPr="00137B71">
        <w:rPr>
          <w:rFonts w:ascii="Arial" w:eastAsia="Times New Roman" w:hAnsi="Arial" w:cs="Arial"/>
          <w:i/>
          <w:iCs/>
          <w:color w:val="0070C0"/>
          <w:lang w:eastAsia="en-GB"/>
        </w:rPr>
        <w:t>off of the floor</w:t>
      </w:r>
      <w:r w:rsidR="00E4449D" w:rsidRPr="00137B71">
        <w:rPr>
          <w:rFonts w:ascii="Arial" w:eastAsia="Times New Roman" w:hAnsi="Arial" w:cs="Arial"/>
          <w:i/>
          <w:iCs/>
          <w:color w:val="0070C0"/>
          <w:lang w:eastAsia="en-GB"/>
        </w:rPr>
        <w:t>, and support her to safely</w:t>
      </w:r>
      <w:r w:rsidR="005B30F6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</w:t>
      </w:r>
      <w:r w:rsidR="00E4449D" w:rsidRPr="00137B71">
        <w:rPr>
          <w:rFonts w:ascii="Arial" w:eastAsia="Times New Roman" w:hAnsi="Arial" w:cs="Arial"/>
          <w:i/>
          <w:iCs/>
          <w:color w:val="0070C0"/>
          <w:lang w:eastAsia="en-GB"/>
        </w:rPr>
        <w:t>remain at home.</w:t>
      </w:r>
      <w:r w:rsidR="00DB2684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</w:t>
      </w:r>
      <w:r w:rsidR="003C69D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</w:t>
      </w:r>
      <w:r w:rsidR="00A47B76" w:rsidRPr="00137B71">
        <w:rPr>
          <w:rFonts w:ascii="Arial" w:eastAsia="Times New Roman" w:hAnsi="Arial" w:cs="Arial"/>
          <w:i/>
          <w:iCs/>
          <w:color w:val="0070C0"/>
          <w:lang w:eastAsia="en-GB"/>
        </w:rPr>
        <w:t>They took her bloods</w:t>
      </w:r>
      <w:r w:rsidR="00794C82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, got the results the same day and started her on a course of antibiotics. </w:t>
      </w:r>
      <w:r w:rsidR="003C69D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She had a new urine </w:t>
      </w:r>
      <w:r w:rsidR="00F8211B" w:rsidRPr="00137B71">
        <w:rPr>
          <w:rFonts w:ascii="Arial" w:eastAsia="Times New Roman" w:hAnsi="Arial" w:cs="Arial"/>
          <w:i/>
          <w:iCs/>
          <w:color w:val="0070C0"/>
          <w:lang w:eastAsia="en-GB"/>
        </w:rPr>
        <w:t>infection,</w:t>
      </w:r>
      <w:r w:rsidR="003C69D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</w:t>
      </w:r>
      <w:r w:rsidR="005B30F6" w:rsidRPr="00137B71">
        <w:rPr>
          <w:rFonts w:ascii="Arial" w:eastAsia="Times New Roman" w:hAnsi="Arial" w:cs="Arial"/>
          <w:i/>
          <w:iCs/>
          <w:color w:val="0070C0"/>
          <w:lang w:eastAsia="en-GB"/>
        </w:rPr>
        <w:t>so the</w:t>
      </w:r>
      <w:r w:rsidR="003C69D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team monitor</w:t>
      </w:r>
      <w:r w:rsidR="005B30F6" w:rsidRPr="00137B71">
        <w:rPr>
          <w:rFonts w:ascii="Arial" w:eastAsia="Times New Roman" w:hAnsi="Arial" w:cs="Arial"/>
          <w:i/>
          <w:iCs/>
          <w:color w:val="0070C0"/>
          <w:lang w:eastAsia="en-GB"/>
        </w:rPr>
        <w:t>ed</w:t>
      </w:r>
      <w:r w:rsidR="003C69DE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her progress </w:t>
      </w:r>
      <w:r w:rsidR="007103A3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every day for the next 5 days. </w:t>
      </w:r>
      <w:r w:rsidR="002A450D" w:rsidRPr="00137B71">
        <w:rPr>
          <w:rFonts w:ascii="Arial" w:eastAsia="Times New Roman" w:hAnsi="Arial" w:cs="Arial"/>
          <w:i/>
          <w:iCs/>
          <w:color w:val="0070C0"/>
          <w:lang w:eastAsia="en-GB"/>
        </w:rPr>
        <w:t>It made such a difference to us that she didn’t have to go into hospital and with UCRs support she recovered quite quickly</w:t>
      </w:r>
      <w:r w:rsidRPr="00137B71">
        <w:rPr>
          <w:rFonts w:ascii="Arial" w:eastAsia="Times New Roman" w:hAnsi="Arial" w:cs="Arial"/>
          <w:i/>
          <w:iCs/>
          <w:color w:val="0070C0"/>
          <w:lang w:eastAsia="en-GB"/>
        </w:rPr>
        <w:t>”</w:t>
      </w:r>
      <w:r w:rsidR="002A450D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. </w:t>
      </w:r>
      <w:r w:rsidR="00DB2684" w:rsidRPr="00137B71">
        <w:rPr>
          <w:rFonts w:ascii="Arial" w:eastAsia="Times New Roman" w:hAnsi="Arial" w:cs="Arial"/>
          <w:i/>
          <w:iCs/>
          <w:color w:val="0070C0"/>
          <w:lang w:eastAsia="en-GB"/>
        </w:rPr>
        <w:t xml:space="preserve"> </w:t>
      </w:r>
      <w:r w:rsidR="00012E93" w:rsidRPr="00137B71">
        <w:rPr>
          <w:rFonts w:ascii="Arial" w:eastAsia="Times New Roman" w:hAnsi="Arial" w:cs="Arial"/>
          <w:color w:val="000000" w:themeColor="text1"/>
          <w:lang w:eastAsia="en-GB"/>
        </w:rPr>
        <w:t>(Family member of a patient supported by UCR)</w:t>
      </w:r>
    </w:p>
    <w:p w14:paraId="28C945C8" w14:textId="77777777" w:rsidR="00086C07" w:rsidRPr="00137B71" w:rsidRDefault="00086C07" w:rsidP="0076466F">
      <w:pPr>
        <w:rPr>
          <w:rFonts w:ascii="Arial" w:hAnsi="Arial" w:cs="Arial"/>
          <w:lang w:eastAsia="en-GB"/>
        </w:rPr>
      </w:pPr>
    </w:p>
    <w:p w14:paraId="4C86D569" w14:textId="77777777" w:rsidR="00086C07" w:rsidRPr="00137B71" w:rsidRDefault="00086C07" w:rsidP="0076466F">
      <w:pPr>
        <w:pStyle w:val="Heading2"/>
        <w:rPr>
          <w:rFonts w:ascii="Arial" w:eastAsia="MS Mincho" w:hAnsi="Arial" w:cs="Arial"/>
          <w:b/>
          <w:bCs/>
          <w:sz w:val="28"/>
          <w:szCs w:val="28"/>
          <w:lang w:eastAsia="en-GB"/>
        </w:rPr>
      </w:pPr>
      <w:r w:rsidRPr="00137B71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Resources and references </w:t>
      </w:r>
    </w:p>
    <w:p w14:paraId="6D225FDD" w14:textId="4C78066A" w:rsidR="00FB415D" w:rsidRPr="00137B71" w:rsidRDefault="00FB415D" w:rsidP="00FB415D">
      <w:pPr>
        <w:rPr>
          <w:rFonts w:ascii="Arial" w:hAnsi="Arial" w:cs="Arial"/>
          <w:lang w:eastAsia="en-GB"/>
        </w:rPr>
      </w:pPr>
    </w:p>
    <w:p w14:paraId="1FA3C595" w14:textId="77777777" w:rsidR="00193245" w:rsidRPr="00137B71" w:rsidRDefault="00193245" w:rsidP="00193245">
      <w:pPr>
        <w:rPr>
          <w:rFonts w:ascii="Arial" w:hAnsi="Arial" w:cs="Arial"/>
          <w:lang w:eastAsia="en-GB"/>
        </w:rPr>
      </w:pPr>
      <w:r w:rsidRPr="00137B71">
        <w:rPr>
          <w:rFonts w:ascii="Arial" w:hAnsi="Arial" w:cs="Arial"/>
          <w:lang w:eastAsia="en-GB"/>
        </w:rPr>
        <w:t xml:space="preserve">e-on Energy., 2023. </w:t>
      </w:r>
      <w:r w:rsidRPr="00137B71">
        <w:rPr>
          <w:rFonts w:ascii="Arial" w:hAnsi="Arial" w:cs="Arial"/>
          <w:i/>
          <w:iCs/>
          <w:lang w:eastAsia="en-GB"/>
        </w:rPr>
        <w:t>The Cost of Charging an Electric Vehicle</w:t>
      </w:r>
      <w:r w:rsidRPr="00137B71">
        <w:rPr>
          <w:rFonts w:ascii="Arial" w:hAnsi="Arial" w:cs="Arial"/>
          <w:lang w:eastAsia="en-GB"/>
        </w:rPr>
        <w:t xml:space="preserve">. E-On Energy UK.  Available at: </w:t>
      </w:r>
      <w:hyperlink r:id="rId9" w:history="1">
        <w:r w:rsidRPr="00137B71">
          <w:rPr>
            <w:rStyle w:val="Hyperlink"/>
            <w:rFonts w:ascii="Arial" w:hAnsi="Arial" w:cs="Arial"/>
            <w:lang w:eastAsia="en-GB"/>
          </w:rPr>
          <w:t>https://www.eonenergy.com/electric-vehicle-charging/running-costs-and-benefits.html</w:t>
        </w:r>
      </w:hyperlink>
    </w:p>
    <w:p w14:paraId="7A2C8E3B" w14:textId="77777777" w:rsidR="00193245" w:rsidRPr="00137B71" w:rsidRDefault="00193245" w:rsidP="00193245">
      <w:pPr>
        <w:rPr>
          <w:rFonts w:ascii="Arial" w:hAnsi="Arial" w:cs="Arial"/>
          <w:lang w:eastAsia="en-GB"/>
        </w:rPr>
      </w:pPr>
    </w:p>
    <w:p w14:paraId="66926D1A" w14:textId="6AB9ECEC" w:rsidR="00760373" w:rsidRPr="00137B71" w:rsidRDefault="00193245" w:rsidP="00FB415D">
      <w:pPr>
        <w:rPr>
          <w:rFonts w:ascii="Arial" w:hAnsi="Arial" w:cs="Arial"/>
          <w:lang w:eastAsia="en-GB"/>
        </w:rPr>
      </w:pPr>
      <w:r w:rsidRPr="00137B71">
        <w:rPr>
          <w:rFonts w:ascii="Arial" w:hAnsi="Arial" w:cs="Arial"/>
          <w:lang w:eastAsia="en-GB"/>
        </w:rPr>
        <w:t xml:space="preserve">Local Government Association., 2023. </w:t>
      </w:r>
      <w:r w:rsidRPr="00137B71">
        <w:rPr>
          <w:rFonts w:ascii="Arial" w:hAnsi="Arial" w:cs="Arial"/>
          <w:i/>
          <w:iCs/>
          <w:lang w:eastAsia="en-GB"/>
        </w:rPr>
        <w:t>The Case for Electric Vehicl</w:t>
      </w:r>
      <w:r w:rsidRPr="00137B71">
        <w:rPr>
          <w:rFonts w:ascii="Arial" w:hAnsi="Arial" w:cs="Arial"/>
          <w:lang w:eastAsia="en-GB"/>
        </w:rPr>
        <w:t xml:space="preserve">es. Improvement and Development Agency for Local Government.  Available at: </w:t>
      </w:r>
      <w:hyperlink r:id="rId10" w:history="1">
        <w:r w:rsidRPr="00137B71">
          <w:rPr>
            <w:rStyle w:val="Hyperlink"/>
            <w:rFonts w:ascii="Arial" w:hAnsi="Arial" w:cs="Arial"/>
            <w:lang w:eastAsia="en-GB"/>
          </w:rPr>
          <w:t>https://www.local.gov.uk/case-electric-vehicles</w:t>
        </w:r>
      </w:hyperlink>
    </w:p>
    <w:p w14:paraId="4D289976" w14:textId="77777777" w:rsidR="00193245" w:rsidRPr="00137B71" w:rsidRDefault="00193245" w:rsidP="00FB415D">
      <w:pPr>
        <w:rPr>
          <w:rFonts w:ascii="Arial" w:hAnsi="Arial" w:cs="Arial"/>
          <w:lang w:eastAsia="en-GB"/>
        </w:rPr>
      </w:pPr>
    </w:p>
    <w:p w14:paraId="5E8EA7F9" w14:textId="0AECD229" w:rsidR="00FB415D" w:rsidRPr="00137B71" w:rsidRDefault="00833C1B" w:rsidP="00FB415D">
      <w:pPr>
        <w:rPr>
          <w:rFonts w:ascii="Arial" w:hAnsi="Arial" w:cs="Arial"/>
          <w:lang w:eastAsia="en-GB"/>
        </w:rPr>
      </w:pPr>
      <w:r w:rsidRPr="00137B71">
        <w:rPr>
          <w:rFonts w:ascii="Arial" w:hAnsi="Arial" w:cs="Arial"/>
          <w:lang w:eastAsia="en-GB"/>
        </w:rPr>
        <w:t>This is Money</w:t>
      </w:r>
      <w:r w:rsidR="00B72787" w:rsidRPr="00137B71">
        <w:rPr>
          <w:rFonts w:ascii="Arial" w:hAnsi="Arial" w:cs="Arial"/>
          <w:lang w:eastAsia="en-GB"/>
        </w:rPr>
        <w:t>.co.uk., 2022</w:t>
      </w:r>
      <w:r w:rsidR="005E7E26" w:rsidRPr="00137B71">
        <w:rPr>
          <w:rFonts w:ascii="Arial" w:hAnsi="Arial" w:cs="Arial"/>
          <w:lang w:eastAsia="en-GB"/>
        </w:rPr>
        <w:t xml:space="preserve">. </w:t>
      </w:r>
      <w:r w:rsidR="005E7E26" w:rsidRPr="00137B71">
        <w:rPr>
          <w:rFonts w:ascii="Arial" w:hAnsi="Arial" w:cs="Arial"/>
          <w:i/>
          <w:iCs/>
          <w:lang w:eastAsia="en-GB"/>
        </w:rPr>
        <w:t>Would an electric car save you money</w:t>
      </w:r>
      <w:r w:rsidR="00911B39" w:rsidRPr="00137B71">
        <w:rPr>
          <w:rFonts w:ascii="Arial" w:hAnsi="Arial" w:cs="Arial"/>
          <w:lang w:eastAsia="en-GB"/>
        </w:rPr>
        <w:t>. This is Money, Financial Website of the year</w:t>
      </w:r>
      <w:r w:rsidR="00E71440" w:rsidRPr="00137B71">
        <w:rPr>
          <w:rFonts w:ascii="Arial" w:hAnsi="Arial" w:cs="Arial"/>
          <w:lang w:eastAsia="en-GB"/>
        </w:rPr>
        <w:t xml:space="preserve">.  Available at: </w:t>
      </w:r>
      <w:hyperlink r:id="rId11" w:history="1">
        <w:r w:rsidR="00E71440" w:rsidRPr="00137B71">
          <w:rPr>
            <w:rStyle w:val="Hyperlink"/>
            <w:rFonts w:ascii="Arial" w:hAnsi="Arial" w:cs="Arial"/>
            <w:lang w:eastAsia="en-GB"/>
          </w:rPr>
          <w:t>https://www.thisismoney.co.uk/money/cars/article-10714829/Would-electric-car-save-money-Study-breaks-costs.html</w:t>
        </w:r>
      </w:hyperlink>
    </w:p>
    <w:p w14:paraId="6BB5E91F" w14:textId="77777777" w:rsidR="00086C07" w:rsidRPr="00137B71" w:rsidRDefault="00086C07" w:rsidP="0076466F">
      <w:pPr>
        <w:rPr>
          <w:rFonts w:ascii="Arial" w:hAnsi="Arial" w:cs="Arial"/>
          <w:lang w:eastAsia="en-GB"/>
        </w:rPr>
      </w:pPr>
    </w:p>
    <w:p w14:paraId="6912E099" w14:textId="143F3270" w:rsidR="00E6610C" w:rsidRPr="00137B71" w:rsidRDefault="00086C07" w:rsidP="00E6610C">
      <w:pPr>
        <w:pStyle w:val="Heading2"/>
        <w:rPr>
          <w:rFonts w:ascii="Arial" w:eastAsia="MS Mincho" w:hAnsi="Arial" w:cs="Arial"/>
          <w:lang w:eastAsia="en-GB"/>
        </w:rPr>
      </w:pPr>
      <w:r w:rsidRPr="00137B71">
        <w:rPr>
          <w:rFonts w:ascii="Arial" w:eastAsia="MS Mincho" w:hAnsi="Arial" w:cs="Arial"/>
          <w:lang w:eastAsia="en-GB"/>
        </w:rPr>
        <w:t>Want to know more?</w:t>
      </w:r>
    </w:p>
    <w:p w14:paraId="52718C4D" w14:textId="77777777" w:rsidR="00953729" w:rsidRPr="00137B71" w:rsidRDefault="00953729" w:rsidP="00953729">
      <w:pPr>
        <w:spacing w:after="0" w:line="276" w:lineRule="auto"/>
        <w:rPr>
          <w:rFonts w:ascii="Arial" w:hAnsi="Arial" w:cs="Arial"/>
          <w:sz w:val="6"/>
          <w:szCs w:val="6"/>
          <w:lang w:eastAsia="en-GB"/>
        </w:rPr>
      </w:pPr>
    </w:p>
    <w:p w14:paraId="45F7DEE3" w14:textId="715B54BE" w:rsidR="00953729" w:rsidRPr="00137B71" w:rsidRDefault="00953729" w:rsidP="00953729">
      <w:pPr>
        <w:spacing w:after="0" w:line="276" w:lineRule="auto"/>
        <w:ind w:left="360"/>
        <w:rPr>
          <w:rFonts w:ascii="Arial" w:hAnsi="Arial" w:cs="Arial"/>
          <w:lang w:eastAsia="en-GB"/>
        </w:rPr>
      </w:pPr>
      <w:r w:rsidRPr="00137B71">
        <w:rPr>
          <w:rFonts w:ascii="Arial" w:hAnsi="Arial" w:cs="Arial"/>
          <w:lang w:eastAsia="en-GB"/>
        </w:rPr>
        <w:t>C</w:t>
      </w:r>
      <w:r w:rsidR="003739F8" w:rsidRPr="00137B71">
        <w:rPr>
          <w:rFonts w:ascii="Arial" w:hAnsi="Arial" w:cs="Arial"/>
          <w:lang w:eastAsia="en-GB"/>
        </w:rPr>
        <w:t xml:space="preserve">ontact </w:t>
      </w:r>
      <w:r w:rsidR="00E6610C" w:rsidRPr="00137B71">
        <w:rPr>
          <w:rFonts w:ascii="Arial" w:hAnsi="Arial" w:cs="Arial"/>
          <w:lang w:eastAsia="en-GB"/>
        </w:rPr>
        <w:t>1</w:t>
      </w:r>
      <w:r w:rsidRPr="00137B71">
        <w:rPr>
          <w:rFonts w:ascii="Arial" w:hAnsi="Arial" w:cs="Arial"/>
          <w:lang w:eastAsia="en-GB"/>
        </w:rPr>
        <w:t>:</w:t>
      </w:r>
      <w:r w:rsidR="00E6610C" w:rsidRPr="00137B71">
        <w:rPr>
          <w:rFonts w:ascii="Arial" w:hAnsi="Arial" w:cs="Arial"/>
          <w:lang w:eastAsia="en-GB"/>
        </w:rPr>
        <w:t xml:space="preserve"> </w:t>
      </w:r>
    </w:p>
    <w:p w14:paraId="648A01C9" w14:textId="49A2534D" w:rsidR="003739F8" w:rsidRPr="00137B71" w:rsidRDefault="00953729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lang w:val="en-US"/>
        </w:rPr>
      </w:pPr>
      <w:r w:rsidRPr="00137B71">
        <w:rPr>
          <w:rFonts w:ascii="Arial" w:hAnsi="Arial" w:cs="Arial"/>
          <w:lang w:eastAsia="en-GB"/>
        </w:rPr>
        <w:t>N</w:t>
      </w:r>
      <w:r w:rsidR="003739F8" w:rsidRPr="00137B71">
        <w:rPr>
          <w:rFonts w:ascii="Arial" w:hAnsi="Arial" w:cs="Arial"/>
          <w:lang w:eastAsia="en-GB"/>
        </w:rPr>
        <w:t>ame:</w:t>
      </w:r>
      <w:r w:rsidR="003739F8" w:rsidRPr="00137B71">
        <w:rPr>
          <w:rFonts w:ascii="Arial" w:eastAsiaTheme="majorEastAsia" w:hAnsi="Arial" w:cs="Arial"/>
          <w:b/>
          <w:bCs/>
          <w:color w:val="005EB8"/>
          <w:lang w:val="en-US"/>
        </w:rPr>
        <w:t xml:space="preserve"> </w:t>
      </w:r>
      <w:r w:rsidR="00482C98" w:rsidRPr="00137B71">
        <w:rPr>
          <w:rFonts w:ascii="Arial" w:eastAsiaTheme="majorEastAsia" w:hAnsi="Arial" w:cs="Arial"/>
          <w:b/>
          <w:bCs/>
          <w:color w:val="005EB8"/>
          <w:lang w:val="en-US"/>
        </w:rPr>
        <w:t>Sue Norman</w:t>
      </w:r>
    </w:p>
    <w:p w14:paraId="1D7360A7" w14:textId="7BC0CF8A" w:rsidR="003739F8" w:rsidRPr="00137B71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Role:</w:t>
      </w:r>
      <w:r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482C98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>Therapy Lead Advanced Clinical Practitioner</w:t>
      </w:r>
    </w:p>
    <w:p w14:paraId="6E4F97F8" w14:textId="3F5267A0" w:rsidR="003739F8" w:rsidRPr="00137B71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Email:</w:t>
      </w:r>
      <w:r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482C98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>susan.norman@southernhealth.nhs.uk</w:t>
      </w:r>
    </w:p>
    <w:p w14:paraId="7E85F2DC" w14:textId="1915C6D0" w:rsidR="003739F8" w:rsidRPr="00137B71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Location &amp; NHS Region if within the UK:</w:t>
      </w:r>
      <w:r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482C98" w:rsidRPr="00137B71">
        <w:rPr>
          <w:rFonts w:ascii="Arial" w:eastAsia="ヒラギノ角ゴ Pro W3" w:hAnsi="Arial" w:cs="Arial"/>
          <w:b/>
          <w:bCs/>
          <w:color w:val="2E74B5" w:themeColor="accent5" w:themeShade="BF"/>
          <w:sz w:val="22"/>
          <w:szCs w:val="22"/>
          <w:lang w:val="en-US"/>
        </w:rPr>
        <w:t>North Hampshire</w:t>
      </w:r>
    </w:p>
    <w:p w14:paraId="73C2E62B" w14:textId="509649DA" w:rsidR="003739F8" w:rsidRPr="00137B71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</w:rPr>
        <w:t xml:space="preserve">Partner organisations involved: </w:t>
      </w:r>
      <w:r w:rsidRPr="00137B71">
        <w:rPr>
          <w:rFonts w:ascii="Arial" w:eastAsia="ヒラギノ角ゴ Pro W3" w:hAnsi="Arial" w:cs="Arial"/>
          <w:color w:val="000000"/>
          <w:sz w:val="22"/>
          <w:szCs w:val="22"/>
          <w:lang w:val="en-US"/>
        </w:rPr>
        <w:t>[</w:t>
      </w:r>
      <w:r w:rsidRPr="00137B71">
        <w:rPr>
          <w:rFonts w:ascii="Arial" w:eastAsia="ヒラギノ角ゴ Pro W3" w:hAnsi="Arial" w:cs="Arial"/>
          <w:i/>
          <w:iCs/>
          <w:color w:val="000000"/>
          <w:sz w:val="20"/>
          <w:szCs w:val="20"/>
          <w:lang w:val="en-US"/>
        </w:rPr>
        <w:t xml:space="preserve">Name of partner organisation(s); </w:t>
      </w:r>
      <w:r w:rsidR="00482C98" w:rsidRPr="00137B71">
        <w:rPr>
          <w:rFonts w:ascii="Arial" w:eastAsia="ヒラギノ角ゴ Pro W3" w:hAnsi="Arial" w:cs="Arial"/>
          <w:b/>
          <w:bCs/>
          <w:color w:val="2E74B5" w:themeColor="accent5" w:themeShade="BF"/>
          <w:sz w:val="22"/>
          <w:szCs w:val="22"/>
          <w:lang w:val="en-US"/>
        </w:rPr>
        <w:t>Southern Health</w:t>
      </w:r>
      <w:r w:rsidR="009F17BF" w:rsidRPr="00137B71">
        <w:rPr>
          <w:rFonts w:ascii="Arial" w:eastAsia="ヒラギノ角ゴ Pro W3" w:hAnsi="Arial" w:cs="Arial"/>
          <w:b/>
          <w:bCs/>
          <w:color w:val="2E74B5" w:themeColor="accent5" w:themeShade="BF"/>
          <w:sz w:val="22"/>
          <w:szCs w:val="22"/>
          <w:lang w:val="en-US"/>
        </w:rPr>
        <w:t xml:space="preserve"> NHS</w:t>
      </w:r>
      <w:r w:rsidR="00482C98" w:rsidRPr="00137B71">
        <w:rPr>
          <w:rFonts w:ascii="Arial" w:eastAsia="ヒラギノ角ゴ Pro W3" w:hAnsi="Arial" w:cs="Arial"/>
          <w:b/>
          <w:bCs/>
          <w:color w:val="2E74B5" w:themeColor="accent5" w:themeShade="BF"/>
          <w:sz w:val="22"/>
          <w:szCs w:val="22"/>
          <w:lang w:val="en-US"/>
        </w:rPr>
        <w:t xml:space="preserve"> Foundation Trust</w:t>
      </w:r>
    </w:p>
    <w:p w14:paraId="1704F064" w14:textId="34158A2B" w:rsidR="003739F8" w:rsidRPr="00137B71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 xml:space="preserve">Has this </w:t>
      </w:r>
      <w:r w:rsidR="00887E15" w:rsidRPr="00137B71">
        <w:rPr>
          <w:rFonts w:ascii="Arial" w:hAnsi="Arial" w:cs="Arial"/>
          <w:sz w:val="22"/>
          <w:szCs w:val="22"/>
          <w:lang w:eastAsia="en-GB"/>
        </w:rPr>
        <w:t>project</w:t>
      </w:r>
      <w:r w:rsidRPr="00137B71">
        <w:rPr>
          <w:rFonts w:ascii="Arial" w:hAnsi="Arial" w:cs="Arial"/>
          <w:sz w:val="22"/>
          <w:szCs w:val="22"/>
          <w:lang w:eastAsia="en-GB"/>
        </w:rPr>
        <w:t xml:space="preserve"> or story been made public in any form befor</w:t>
      </w:r>
      <w:r w:rsidRPr="00137B71">
        <w:rPr>
          <w:rFonts w:ascii="Arial" w:hAnsi="Arial" w:cs="Arial"/>
          <w:sz w:val="22"/>
          <w:szCs w:val="22"/>
        </w:rPr>
        <w:t>e?</w:t>
      </w:r>
      <w:r w:rsidRPr="00137B71">
        <w:rPr>
          <w:rFonts w:ascii="Arial" w:eastAsiaTheme="majorEastAsia" w:hAnsi="Arial" w:cs="Arial"/>
          <w:i/>
          <w:iCs/>
          <w:color w:val="005EB8"/>
          <w:sz w:val="22"/>
          <w:szCs w:val="22"/>
          <w:lang w:val="en-US"/>
        </w:rPr>
        <w:t xml:space="preserve"> </w:t>
      </w:r>
      <w:r w:rsidR="009F17BF" w:rsidRPr="00137B71">
        <w:rPr>
          <w:rFonts w:ascii="Arial" w:eastAsiaTheme="majorEastAsia" w:hAnsi="Arial" w:cs="Arial"/>
          <w:b/>
          <w:bCs/>
          <w:color w:val="2E74B5" w:themeColor="accent5" w:themeShade="BF"/>
          <w:sz w:val="22"/>
          <w:szCs w:val="22"/>
          <w:lang w:val="en-US"/>
        </w:rPr>
        <w:t>No</w:t>
      </w:r>
    </w:p>
    <w:p w14:paraId="756E6876" w14:textId="77777777" w:rsidR="00086C07" w:rsidRPr="00137B71" w:rsidRDefault="00086C07" w:rsidP="0095372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sz w:val="8"/>
          <w:szCs w:val="8"/>
          <w:lang w:val="en-US"/>
        </w:rPr>
      </w:pPr>
    </w:p>
    <w:p w14:paraId="27AA76B2" w14:textId="0686B820" w:rsidR="00086C07" w:rsidRPr="00137B71" w:rsidRDefault="00086C07" w:rsidP="0095372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lang w:val="en-US"/>
        </w:rPr>
      </w:pPr>
      <w:r w:rsidRPr="00137B71">
        <w:rPr>
          <w:rFonts w:ascii="Arial" w:eastAsiaTheme="majorEastAsia" w:hAnsi="Arial" w:cs="Arial"/>
          <w:lang w:val="en-US"/>
        </w:rPr>
        <w:t xml:space="preserve">If available, please provide details of an additional contact </w:t>
      </w:r>
      <w:bookmarkStart w:id="6" w:name="_Hlk109314135"/>
      <w:r w:rsidRPr="00137B71">
        <w:rPr>
          <w:rFonts w:ascii="Arial" w:eastAsiaTheme="majorEastAsia" w:hAnsi="Arial" w:cs="Arial"/>
          <w:lang w:val="en-US"/>
        </w:rPr>
        <w:t>to best enable others interested in your project to reach you</w:t>
      </w:r>
      <w:r w:rsidR="00110F0F" w:rsidRPr="00137B71">
        <w:rPr>
          <w:rFonts w:ascii="Arial" w:eastAsiaTheme="majorEastAsia" w:hAnsi="Arial" w:cs="Arial"/>
          <w:lang w:val="en-US"/>
        </w:rPr>
        <w:t xml:space="preserve"> in future</w:t>
      </w:r>
      <w:r w:rsidRPr="00137B71">
        <w:rPr>
          <w:rFonts w:ascii="Arial" w:eastAsiaTheme="majorEastAsia" w:hAnsi="Arial" w:cs="Arial"/>
          <w:lang w:val="en-US"/>
        </w:rPr>
        <w:t xml:space="preserve">.  </w:t>
      </w:r>
    </w:p>
    <w:bookmarkEnd w:id="6"/>
    <w:p w14:paraId="6E11B0D1" w14:textId="77777777" w:rsidR="00953729" w:rsidRPr="00137B71" w:rsidRDefault="00953729" w:rsidP="00953729">
      <w:pPr>
        <w:spacing w:after="0" w:line="276" w:lineRule="auto"/>
        <w:rPr>
          <w:rFonts w:ascii="Arial" w:hAnsi="Arial" w:cs="Arial"/>
          <w:sz w:val="6"/>
          <w:szCs w:val="6"/>
          <w:lang w:eastAsia="en-GB"/>
        </w:rPr>
      </w:pPr>
    </w:p>
    <w:p w14:paraId="6202FEC5" w14:textId="151781EB" w:rsidR="00953729" w:rsidRPr="00137B71" w:rsidRDefault="00A26CAF" w:rsidP="00953729">
      <w:pPr>
        <w:spacing w:after="0" w:line="276" w:lineRule="auto"/>
        <w:ind w:left="360"/>
        <w:rPr>
          <w:rFonts w:ascii="Arial" w:eastAsia="ヒラギノ角ゴ Pro W3" w:hAnsi="Arial" w:cs="Arial"/>
          <w:color w:val="000000"/>
          <w:lang w:val="en-US"/>
        </w:rPr>
      </w:pPr>
      <w:r w:rsidRPr="00137B71">
        <w:rPr>
          <w:rFonts w:ascii="Arial" w:hAnsi="Arial" w:cs="Arial"/>
          <w:lang w:eastAsia="en-GB"/>
        </w:rPr>
        <w:t xml:space="preserve">Contact </w:t>
      </w:r>
      <w:r w:rsidR="00E6610C" w:rsidRPr="00137B71">
        <w:rPr>
          <w:rFonts w:ascii="Arial" w:hAnsi="Arial" w:cs="Arial"/>
          <w:lang w:eastAsia="en-GB"/>
        </w:rPr>
        <w:t>2</w:t>
      </w:r>
      <w:r w:rsidR="00953729" w:rsidRPr="00137B71">
        <w:rPr>
          <w:rFonts w:ascii="Arial" w:hAnsi="Arial" w:cs="Arial"/>
          <w:lang w:eastAsia="en-GB"/>
        </w:rPr>
        <w:t>:</w:t>
      </w:r>
    </w:p>
    <w:p w14:paraId="7AB14C0E" w14:textId="6568273C" w:rsidR="00A26CAF" w:rsidRPr="00137B71" w:rsidRDefault="00953729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N</w:t>
      </w:r>
      <w:r w:rsidR="00A26CAF" w:rsidRPr="00137B71">
        <w:rPr>
          <w:rFonts w:ascii="Arial" w:hAnsi="Arial" w:cs="Arial"/>
          <w:sz w:val="22"/>
          <w:szCs w:val="22"/>
          <w:lang w:eastAsia="en-GB"/>
        </w:rPr>
        <w:t>ame:</w:t>
      </w:r>
      <w:r w:rsidR="00A26CAF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9F17BF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>Naomi Purdie</w:t>
      </w:r>
    </w:p>
    <w:p w14:paraId="7EBFAD1E" w14:textId="39EE890C" w:rsidR="00A26CAF" w:rsidRPr="00137B71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Role:</w:t>
      </w:r>
      <w:r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9F17BF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Consultant Nurse </w:t>
      </w:r>
      <w:r w:rsidR="000C542E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>Practitioner</w:t>
      </w:r>
    </w:p>
    <w:p w14:paraId="1A6157CE" w14:textId="42666EB8" w:rsidR="00A26CAF" w:rsidRPr="00137B71" w:rsidRDefault="003739F8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Email:</w:t>
      </w:r>
      <w:r w:rsidR="00A26CAF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9F17BF"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>naomi.purdie@southernhealth.nhs.uk</w:t>
      </w:r>
    </w:p>
    <w:p w14:paraId="6E9D2398" w14:textId="2FD1B084" w:rsidR="00A26CAF" w:rsidRPr="00137B71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  <w:r w:rsidRPr="00137B71">
        <w:rPr>
          <w:rFonts w:ascii="Arial" w:hAnsi="Arial" w:cs="Arial"/>
          <w:sz w:val="22"/>
          <w:szCs w:val="22"/>
          <w:lang w:eastAsia="en-GB"/>
        </w:rPr>
        <w:t>Location &amp; NHS Region if within the UK:</w:t>
      </w:r>
      <w:r w:rsidRPr="00137B71">
        <w:rPr>
          <w:rFonts w:ascii="Arial" w:eastAsiaTheme="majorEastAsia" w:hAnsi="Arial" w:cs="Arial"/>
          <w:b/>
          <w:bCs/>
          <w:color w:val="005EB8"/>
          <w:sz w:val="22"/>
          <w:szCs w:val="22"/>
          <w:lang w:val="en-US"/>
        </w:rPr>
        <w:t xml:space="preserve"> </w:t>
      </w:r>
      <w:r w:rsidR="009F17BF" w:rsidRPr="00137B71">
        <w:rPr>
          <w:rFonts w:ascii="Arial" w:eastAsia="ヒラギノ角ゴ Pro W3" w:hAnsi="Arial" w:cs="Arial"/>
          <w:b/>
          <w:bCs/>
          <w:color w:val="2E74B5" w:themeColor="accent5" w:themeShade="BF"/>
          <w:sz w:val="22"/>
          <w:szCs w:val="22"/>
          <w:lang w:val="en-US"/>
        </w:rPr>
        <w:t>Same as Contact 1</w:t>
      </w:r>
    </w:p>
    <w:p w14:paraId="321F8F1F" w14:textId="0A33A799" w:rsidR="00086C07" w:rsidRPr="00137B71" w:rsidRDefault="00086C07" w:rsidP="00E6610C">
      <w:pPr>
        <w:rPr>
          <w:rFonts w:ascii="Arial" w:hAnsi="Arial" w:cs="Arial"/>
        </w:rPr>
      </w:pPr>
    </w:p>
    <w:sectPr w:rsidR="00086C07" w:rsidRPr="00137B71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40AB" w14:textId="77777777" w:rsidR="009D61F1" w:rsidRDefault="009D61F1" w:rsidP="00A26CAF">
      <w:pPr>
        <w:spacing w:after="0" w:line="240" w:lineRule="auto"/>
      </w:pPr>
      <w:r>
        <w:separator/>
      </w:r>
    </w:p>
  </w:endnote>
  <w:endnote w:type="continuationSeparator" w:id="0">
    <w:p w14:paraId="2CFBC7FE" w14:textId="77777777" w:rsidR="009D61F1" w:rsidRDefault="009D61F1" w:rsidP="00A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1360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3E1272" w14:textId="1733B939" w:rsidR="00E6610C" w:rsidRDefault="00E6610C" w:rsidP="00FF6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1CFD7" w14:textId="77777777" w:rsidR="00E6610C" w:rsidRDefault="00E6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175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52BC0" w14:textId="56E0E92F" w:rsidR="00E6610C" w:rsidRDefault="00E6610C" w:rsidP="00953729">
        <w:pPr>
          <w:pStyle w:val="Footer"/>
          <w:framePr w:wrap="none" w:vAnchor="text" w:hAnchor="margin" w:xAlign="center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9B1643" w14:textId="77777777" w:rsidR="00E6610C" w:rsidRDefault="00E6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934C" w14:textId="77777777" w:rsidR="009D61F1" w:rsidRDefault="009D61F1" w:rsidP="00A26CAF">
      <w:pPr>
        <w:spacing w:after="0" w:line="240" w:lineRule="auto"/>
      </w:pPr>
      <w:r>
        <w:separator/>
      </w:r>
    </w:p>
  </w:footnote>
  <w:footnote w:type="continuationSeparator" w:id="0">
    <w:p w14:paraId="53072724" w14:textId="77777777" w:rsidR="009D61F1" w:rsidRDefault="009D61F1" w:rsidP="00A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797" w14:textId="10960A99" w:rsidR="00E6610C" w:rsidRPr="00E6610C" w:rsidRDefault="00E6610C">
    <w:pPr>
      <w:pStyle w:val="Header"/>
      <w:rPr>
        <w:rStyle w:val="SubtleEmphasis"/>
      </w:rPr>
    </w:pPr>
    <w:r w:rsidRPr="00E6610C">
      <w:rPr>
        <w:rStyle w:val="SubtleEmphasis"/>
      </w:rPr>
      <w:t>Case Study Template – Centre for Sustainable Healthcare (2022)</w:t>
    </w:r>
    <w:r>
      <w:rPr>
        <w:rStyle w:val="SubtleEmphasi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CA"/>
    <w:multiLevelType w:val="hybridMultilevel"/>
    <w:tmpl w:val="7A6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A32"/>
    <w:multiLevelType w:val="hybridMultilevel"/>
    <w:tmpl w:val="572CAD84"/>
    <w:lvl w:ilvl="0" w:tplc="52783A92">
      <w:numFmt w:val="bullet"/>
      <w:lvlText w:val="-"/>
      <w:lvlJc w:val="left"/>
      <w:pPr>
        <w:ind w:left="4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B6772C"/>
    <w:multiLevelType w:val="hybridMultilevel"/>
    <w:tmpl w:val="D5F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F05"/>
    <w:multiLevelType w:val="hybridMultilevel"/>
    <w:tmpl w:val="724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507">
    <w:abstractNumId w:val="0"/>
  </w:num>
  <w:num w:numId="2" w16cid:durableId="258485167">
    <w:abstractNumId w:val="1"/>
  </w:num>
  <w:num w:numId="3" w16cid:durableId="1360545541">
    <w:abstractNumId w:val="2"/>
  </w:num>
  <w:num w:numId="4" w16cid:durableId="83048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7"/>
    <w:rsid w:val="0000032F"/>
    <w:rsid w:val="0000321A"/>
    <w:rsid w:val="00011F94"/>
    <w:rsid w:val="00012E93"/>
    <w:rsid w:val="00027379"/>
    <w:rsid w:val="00033E5D"/>
    <w:rsid w:val="00052087"/>
    <w:rsid w:val="00055502"/>
    <w:rsid w:val="00060F3F"/>
    <w:rsid w:val="00063EEB"/>
    <w:rsid w:val="00086015"/>
    <w:rsid w:val="00086C07"/>
    <w:rsid w:val="00091AB3"/>
    <w:rsid w:val="000A5D6B"/>
    <w:rsid w:val="000C542E"/>
    <w:rsid w:val="000E3DCF"/>
    <w:rsid w:val="00110F0F"/>
    <w:rsid w:val="00117AC5"/>
    <w:rsid w:val="00120390"/>
    <w:rsid w:val="001234AD"/>
    <w:rsid w:val="00137B71"/>
    <w:rsid w:val="00147060"/>
    <w:rsid w:val="00164027"/>
    <w:rsid w:val="00174EBC"/>
    <w:rsid w:val="00193245"/>
    <w:rsid w:val="001D1516"/>
    <w:rsid w:val="001D1F00"/>
    <w:rsid w:val="001D3EC2"/>
    <w:rsid w:val="001D4337"/>
    <w:rsid w:val="001F3FCE"/>
    <w:rsid w:val="00215100"/>
    <w:rsid w:val="00224133"/>
    <w:rsid w:val="00227787"/>
    <w:rsid w:val="002319B1"/>
    <w:rsid w:val="002345B7"/>
    <w:rsid w:val="00290148"/>
    <w:rsid w:val="002A450D"/>
    <w:rsid w:val="002C25CE"/>
    <w:rsid w:val="002C7E1D"/>
    <w:rsid w:val="002D698F"/>
    <w:rsid w:val="002D773B"/>
    <w:rsid w:val="002E5DCF"/>
    <w:rsid w:val="002F07AC"/>
    <w:rsid w:val="002F1189"/>
    <w:rsid w:val="003114B7"/>
    <w:rsid w:val="003362BE"/>
    <w:rsid w:val="00356CCE"/>
    <w:rsid w:val="003633B9"/>
    <w:rsid w:val="003739F8"/>
    <w:rsid w:val="00391FEC"/>
    <w:rsid w:val="003B2326"/>
    <w:rsid w:val="003C1119"/>
    <w:rsid w:val="003C69DE"/>
    <w:rsid w:val="003E7900"/>
    <w:rsid w:val="00402248"/>
    <w:rsid w:val="00441F2C"/>
    <w:rsid w:val="004457DB"/>
    <w:rsid w:val="00447114"/>
    <w:rsid w:val="00456A22"/>
    <w:rsid w:val="00461AB6"/>
    <w:rsid w:val="00466A23"/>
    <w:rsid w:val="00470915"/>
    <w:rsid w:val="00482C98"/>
    <w:rsid w:val="004852B1"/>
    <w:rsid w:val="004871F5"/>
    <w:rsid w:val="004B762E"/>
    <w:rsid w:val="004C3B05"/>
    <w:rsid w:val="004D1411"/>
    <w:rsid w:val="004E2EAF"/>
    <w:rsid w:val="00505BA8"/>
    <w:rsid w:val="00506E23"/>
    <w:rsid w:val="00532B72"/>
    <w:rsid w:val="00575382"/>
    <w:rsid w:val="00577473"/>
    <w:rsid w:val="005825C9"/>
    <w:rsid w:val="00584907"/>
    <w:rsid w:val="00595E2A"/>
    <w:rsid w:val="005B30F6"/>
    <w:rsid w:val="005C3147"/>
    <w:rsid w:val="005D473F"/>
    <w:rsid w:val="005E1826"/>
    <w:rsid w:val="005E3F9E"/>
    <w:rsid w:val="005E6BD2"/>
    <w:rsid w:val="005E7E26"/>
    <w:rsid w:val="00623589"/>
    <w:rsid w:val="006407EE"/>
    <w:rsid w:val="006575F0"/>
    <w:rsid w:val="00693558"/>
    <w:rsid w:val="00693D63"/>
    <w:rsid w:val="006B1FDC"/>
    <w:rsid w:val="006F2505"/>
    <w:rsid w:val="00706447"/>
    <w:rsid w:val="007103A3"/>
    <w:rsid w:val="00740EBB"/>
    <w:rsid w:val="00741D8A"/>
    <w:rsid w:val="00745FA1"/>
    <w:rsid w:val="00760373"/>
    <w:rsid w:val="0076466F"/>
    <w:rsid w:val="007771ED"/>
    <w:rsid w:val="00794C82"/>
    <w:rsid w:val="007A6341"/>
    <w:rsid w:val="007B06DD"/>
    <w:rsid w:val="007C5406"/>
    <w:rsid w:val="007D6547"/>
    <w:rsid w:val="007E4912"/>
    <w:rsid w:val="007F23CF"/>
    <w:rsid w:val="007F7598"/>
    <w:rsid w:val="00802755"/>
    <w:rsid w:val="008114F7"/>
    <w:rsid w:val="00811D34"/>
    <w:rsid w:val="00833C1B"/>
    <w:rsid w:val="00887E15"/>
    <w:rsid w:val="008A5A28"/>
    <w:rsid w:val="008B05FC"/>
    <w:rsid w:val="008B1BA2"/>
    <w:rsid w:val="008B3056"/>
    <w:rsid w:val="008B6D61"/>
    <w:rsid w:val="008C19E9"/>
    <w:rsid w:val="008E7426"/>
    <w:rsid w:val="008F2359"/>
    <w:rsid w:val="008F347B"/>
    <w:rsid w:val="008F5E28"/>
    <w:rsid w:val="0090091B"/>
    <w:rsid w:val="00911B39"/>
    <w:rsid w:val="009141A6"/>
    <w:rsid w:val="0091618E"/>
    <w:rsid w:val="00953729"/>
    <w:rsid w:val="009700BD"/>
    <w:rsid w:val="00996D07"/>
    <w:rsid w:val="00997E25"/>
    <w:rsid w:val="009B16B7"/>
    <w:rsid w:val="009B4BEA"/>
    <w:rsid w:val="009C728A"/>
    <w:rsid w:val="009D61F1"/>
    <w:rsid w:val="009E3E90"/>
    <w:rsid w:val="009F17BF"/>
    <w:rsid w:val="009F1DFD"/>
    <w:rsid w:val="009F3612"/>
    <w:rsid w:val="00A122EB"/>
    <w:rsid w:val="00A127EF"/>
    <w:rsid w:val="00A159C9"/>
    <w:rsid w:val="00A261FA"/>
    <w:rsid w:val="00A26CAF"/>
    <w:rsid w:val="00A3505C"/>
    <w:rsid w:val="00A43073"/>
    <w:rsid w:val="00A47B76"/>
    <w:rsid w:val="00A51364"/>
    <w:rsid w:val="00A62B2B"/>
    <w:rsid w:val="00A75920"/>
    <w:rsid w:val="00AB32FA"/>
    <w:rsid w:val="00AC42B8"/>
    <w:rsid w:val="00AE7767"/>
    <w:rsid w:val="00B02AD4"/>
    <w:rsid w:val="00B115C7"/>
    <w:rsid w:val="00B22B9E"/>
    <w:rsid w:val="00B55D2C"/>
    <w:rsid w:val="00B62FFF"/>
    <w:rsid w:val="00B72787"/>
    <w:rsid w:val="00B94ABA"/>
    <w:rsid w:val="00B96CF6"/>
    <w:rsid w:val="00BA4588"/>
    <w:rsid w:val="00BD12A2"/>
    <w:rsid w:val="00BD1B8A"/>
    <w:rsid w:val="00BD3924"/>
    <w:rsid w:val="00BF6D8F"/>
    <w:rsid w:val="00C062D0"/>
    <w:rsid w:val="00C21D89"/>
    <w:rsid w:val="00C30EA0"/>
    <w:rsid w:val="00C348A4"/>
    <w:rsid w:val="00C4003A"/>
    <w:rsid w:val="00C64BAC"/>
    <w:rsid w:val="00C76A19"/>
    <w:rsid w:val="00C84164"/>
    <w:rsid w:val="00CB5526"/>
    <w:rsid w:val="00CB7289"/>
    <w:rsid w:val="00CC24D4"/>
    <w:rsid w:val="00CD5384"/>
    <w:rsid w:val="00CE318F"/>
    <w:rsid w:val="00CF20A9"/>
    <w:rsid w:val="00CF3948"/>
    <w:rsid w:val="00CF4C71"/>
    <w:rsid w:val="00CF5738"/>
    <w:rsid w:val="00D04B9C"/>
    <w:rsid w:val="00D51122"/>
    <w:rsid w:val="00D526A9"/>
    <w:rsid w:val="00D71F55"/>
    <w:rsid w:val="00D74C69"/>
    <w:rsid w:val="00D92F23"/>
    <w:rsid w:val="00DB2684"/>
    <w:rsid w:val="00DD32E6"/>
    <w:rsid w:val="00DD4484"/>
    <w:rsid w:val="00DD7C43"/>
    <w:rsid w:val="00DE36A5"/>
    <w:rsid w:val="00DF2A7A"/>
    <w:rsid w:val="00E00755"/>
    <w:rsid w:val="00E16416"/>
    <w:rsid w:val="00E4449D"/>
    <w:rsid w:val="00E53601"/>
    <w:rsid w:val="00E6610C"/>
    <w:rsid w:val="00E71440"/>
    <w:rsid w:val="00E73AAA"/>
    <w:rsid w:val="00EB22E9"/>
    <w:rsid w:val="00EE31D5"/>
    <w:rsid w:val="00F01207"/>
    <w:rsid w:val="00F03050"/>
    <w:rsid w:val="00F163C0"/>
    <w:rsid w:val="00F20939"/>
    <w:rsid w:val="00F5319F"/>
    <w:rsid w:val="00F70212"/>
    <w:rsid w:val="00F8211B"/>
    <w:rsid w:val="00F85A39"/>
    <w:rsid w:val="00FB415D"/>
    <w:rsid w:val="00FD2B74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0E5"/>
  <w15:chartTrackingRefBased/>
  <w15:docId w15:val="{A3218726-F102-485F-AF49-E95BDF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C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wo">
    <w:name w:val="Heading level two"/>
    <w:basedOn w:val="Normal"/>
    <w:qFormat/>
    <w:rsid w:val="00086C07"/>
    <w:pPr>
      <w:spacing w:before="120" w:after="240" w:line="260" w:lineRule="exact"/>
      <w:jc w:val="center"/>
    </w:pPr>
    <w:rPr>
      <w:rFonts w:ascii="Calibri Light" w:eastAsia="MS Mincho" w:hAnsi="Calibri Light" w:cs="Times New Roman"/>
      <w:b/>
      <w:color w:val="84BD00"/>
      <w:sz w:val="28"/>
      <w:szCs w:val="24"/>
    </w:rPr>
  </w:style>
  <w:style w:type="paragraph" w:customStyle="1" w:styleId="Headinglevelthree">
    <w:name w:val="Heading level three"/>
    <w:basedOn w:val="Headingleveltwo"/>
    <w:qFormat/>
    <w:rsid w:val="00086C07"/>
    <w:pPr>
      <w:spacing w:before="0" w:after="120" w:line="276" w:lineRule="auto"/>
      <w:jc w:val="left"/>
    </w:pPr>
    <w:rPr>
      <w:rFonts w:cs="Calibri"/>
      <w:b w:val="0"/>
      <w:color w:val="13B0C6"/>
      <w:sz w:val="24"/>
      <w:lang w:val="en" w:eastAsia="en-GB"/>
    </w:rPr>
  </w:style>
  <w:style w:type="paragraph" w:customStyle="1" w:styleId="Headinglevelone">
    <w:name w:val="Heading level one"/>
    <w:basedOn w:val="Normal"/>
    <w:qFormat/>
    <w:rsid w:val="00086C07"/>
    <w:pPr>
      <w:spacing w:after="0" w:line="240" w:lineRule="auto"/>
      <w:jc w:val="center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qFormat/>
    <w:rsid w:val="00086C07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86C0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6C07"/>
    <w:pPr>
      <w:spacing w:after="120" w:line="276" w:lineRule="auto"/>
    </w:pPr>
    <w:rPr>
      <w:rFonts w:eastAsia="ヒラギノ角ゴ Pro W3" w:cs="Times New Roman"/>
      <w:color w:val="000000"/>
      <w:szCs w:val="20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086C07"/>
    <w:pPr>
      <w:keepNext/>
      <w:keepLines/>
      <w:spacing w:after="280" w:line="360" w:lineRule="atLeast"/>
      <w:outlineLvl w:val="0"/>
    </w:pPr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086C07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086C07"/>
    <w:rPr>
      <w:b/>
      <w:bCs/>
    </w:rPr>
  </w:style>
  <w:style w:type="paragraph" w:customStyle="1" w:styleId="NHSHeadingone">
    <w:name w:val="NHS Heading one"/>
    <w:basedOn w:val="Heading2"/>
    <w:link w:val="NHSHeadingoneChar"/>
    <w:qFormat/>
    <w:rsid w:val="00086C07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086C07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86C07"/>
    <w:rPr>
      <w:rFonts w:ascii="Cambria" w:eastAsia="MS Mincho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F"/>
  </w:style>
  <w:style w:type="paragraph" w:styleId="Footer">
    <w:name w:val="footer"/>
    <w:basedOn w:val="Normal"/>
    <w:link w:val="Foot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F"/>
  </w:style>
  <w:style w:type="paragraph" w:styleId="Title">
    <w:name w:val="Title"/>
    <w:basedOn w:val="Normal"/>
    <w:next w:val="Normal"/>
    <w:link w:val="TitleChar"/>
    <w:uiPriority w:val="10"/>
    <w:qFormat/>
    <w:rsid w:val="00764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66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6466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610C"/>
  </w:style>
  <w:style w:type="paragraph" w:customStyle="1" w:styleId="Default">
    <w:name w:val="Default"/>
    <w:rsid w:val="00623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9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15D"/>
    <w:rPr>
      <w:color w:val="605E5C"/>
      <w:shd w:val="clear" w:color="auto" w:fill="E1DFDD"/>
    </w:rPr>
  </w:style>
  <w:style w:type="paragraph" w:customStyle="1" w:styleId="mol-para-with-font">
    <w:name w:val="mol-para-with-font"/>
    <w:basedOn w:val="Normal"/>
    <w:rsid w:val="004E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C6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C7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sismoney.co.uk/money/cars/article-10714829/Would-electric-car-save-money-Study-breaks-cost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cal.gov.uk/case-electric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energy.com/electric-vehicle-charging/running-costs-and-benefit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1617</Words>
  <Characters>9219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McLean</dc:creator>
  <cp:keywords/>
  <dc:description/>
  <cp:lastModifiedBy>Norman, Susan</cp:lastModifiedBy>
  <cp:revision>2</cp:revision>
  <dcterms:created xsi:type="dcterms:W3CDTF">2023-09-15T10:33:00Z</dcterms:created>
  <dcterms:modified xsi:type="dcterms:W3CDTF">2023-09-15T10:33:00Z</dcterms:modified>
</cp:coreProperties>
</file>