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B9" w:rsidRDefault="00FB57A3" w:rsidP="00FB57A3">
      <w:pPr>
        <w:jc w:val="center"/>
        <w:rPr>
          <w:b/>
          <w:u w:val="single"/>
        </w:rPr>
      </w:pPr>
      <w:r w:rsidRPr="00FB57A3">
        <w:rPr>
          <w:b/>
          <w:u w:val="single"/>
        </w:rPr>
        <w:t>Theatre Recycling Preliminary Report</w:t>
      </w:r>
    </w:p>
    <w:p w:rsidR="00FB57A3" w:rsidRDefault="00FB57A3" w:rsidP="00FB57A3">
      <w:pPr>
        <w:jc w:val="center"/>
        <w:rPr>
          <w:b/>
          <w:u w:val="single"/>
        </w:rPr>
      </w:pPr>
    </w:p>
    <w:p w:rsidR="00FB57A3" w:rsidRDefault="00FB57A3" w:rsidP="00FB57A3">
      <w:pPr>
        <w:jc w:val="both"/>
        <w:rPr>
          <w:b/>
        </w:rPr>
      </w:pPr>
      <w:r w:rsidRPr="00FB57A3">
        <w:rPr>
          <w:b/>
        </w:rPr>
        <w:t>Introduction</w:t>
      </w:r>
    </w:p>
    <w:p w:rsidR="00FB57A3" w:rsidRPr="00BE420F" w:rsidRDefault="00FB57A3" w:rsidP="00FB57A3">
      <w:pPr>
        <w:jc w:val="both"/>
        <w:rPr>
          <w:color w:val="00B0F0"/>
        </w:rPr>
      </w:pPr>
      <w:r>
        <w:t xml:space="preserve">Prior to the introduction of the PVC recycling in the </w:t>
      </w:r>
      <w:r w:rsidR="005D621E" w:rsidRPr="00BE420F">
        <w:rPr>
          <w:color w:val="00B0F0"/>
        </w:rPr>
        <w:t>***********</w:t>
      </w:r>
      <w:r>
        <w:t xml:space="preserve"> department at the </w:t>
      </w:r>
      <w:r w:rsidR="005D621E" w:rsidRPr="00BE420F">
        <w:rPr>
          <w:color w:val="00B0F0"/>
        </w:rPr>
        <w:t>*******</w:t>
      </w:r>
      <w:r w:rsidRPr="00BE420F">
        <w:rPr>
          <w:color w:val="00B0F0"/>
        </w:rPr>
        <w:t xml:space="preserve"> </w:t>
      </w:r>
      <w:r>
        <w:t xml:space="preserve">Hospital an audit of the existing waste management in theatres was undertaken </w:t>
      </w:r>
      <w:r w:rsidR="005D621E" w:rsidRPr="00BE420F">
        <w:rPr>
          <w:color w:val="00B0F0"/>
        </w:rPr>
        <w:t>***insert dates that baseline audit performed ****</w:t>
      </w:r>
      <w:r>
        <w:t>.  Forms were given to all theatre and recovery areas to complete.</w:t>
      </w:r>
      <w:r w:rsidR="005D1F45">
        <w:t xml:space="preserve"> These results cover </w:t>
      </w:r>
      <w:r w:rsidR="005D621E">
        <w:t>Theatres</w:t>
      </w:r>
      <w:r w:rsidR="005D621E" w:rsidRPr="00BE420F">
        <w:rPr>
          <w:color w:val="00B0F0"/>
        </w:rPr>
        <w:t>****************</w:t>
      </w:r>
      <w:r w:rsidR="005D1F45" w:rsidRPr="00BE420F">
        <w:rPr>
          <w:color w:val="00B0F0"/>
        </w:rPr>
        <w:t xml:space="preserve"> </w:t>
      </w:r>
      <w:r w:rsidR="00634965" w:rsidRPr="00BE420F">
        <w:rPr>
          <w:color w:val="00B0F0"/>
        </w:rPr>
        <w:t xml:space="preserve">(please state whether any theatres were omitted and whether anaesthetic room waste was/was not included.  </w:t>
      </w:r>
      <w:r w:rsidR="00B1531C">
        <w:rPr>
          <w:color w:val="00B0F0"/>
        </w:rPr>
        <w:t>I</w:t>
      </w:r>
      <w:r w:rsidR="00634965" w:rsidRPr="00BE420F">
        <w:rPr>
          <w:color w:val="00B0F0"/>
        </w:rPr>
        <w:t>deally all anaesthetic room waste should be included)</w:t>
      </w:r>
      <w:r w:rsidR="005D1F45" w:rsidRPr="00BE420F">
        <w:rPr>
          <w:color w:val="00B0F0"/>
        </w:rPr>
        <w:t xml:space="preserve">. </w:t>
      </w:r>
      <w:r w:rsidR="00BE420F" w:rsidRPr="00BE420F">
        <w:rPr>
          <w:color w:val="00B0F0"/>
        </w:rPr>
        <w:t>*** insert any factors here which may led to under/over estimation of average waste production i.e. during holiday period, some theatres down due to bed pressures etc.***</w:t>
      </w:r>
    </w:p>
    <w:p w:rsidR="00FB57A3" w:rsidRPr="00FB57A3" w:rsidRDefault="00FB57A3" w:rsidP="00FB57A3">
      <w:pPr>
        <w:jc w:val="both"/>
        <w:rPr>
          <w:b/>
        </w:rPr>
      </w:pPr>
      <w:r w:rsidRPr="00FB57A3">
        <w:rPr>
          <w:b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1992"/>
        <w:gridCol w:w="1488"/>
        <w:gridCol w:w="1959"/>
        <w:gridCol w:w="1881"/>
      </w:tblGrid>
      <w:tr w:rsidR="005D1F45" w:rsidTr="005D1F45">
        <w:tc>
          <w:tcPr>
            <w:tcW w:w="1922" w:type="dxa"/>
          </w:tcPr>
          <w:p w:rsidR="005D1F45" w:rsidRDefault="005D1F45" w:rsidP="00FB57A3">
            <w:pPr>
              <w:jc w:val="both"/>
            </w:pPr>
            <w:r>
              <w:t>Bag Type</w:t>
            </w:r>
          </w:p>
        </w:tc>
        <w:tc>
          <w:tcPr>
            <w:tcW w:w="1992" w:type="dxa"/>
          </w:tcPr>
          <w:p w:rsidR="005D1F45" w:rsidRDefault="00B1531C" w:rsidP="00FB57A3">
            <w:pPr>
              <w:jc w:val="both"/>
            </w:pPr>
            <w:r>
              <w:t>No. bags</w:t>
            </w:r>
            <w:r w:rsidR="005D1F45">
              <w:t>/week</w:t>
            </w:r>
          </w:p>
        </w:tc>
        <w:tc>
          <w:tcPr>
            <w:tcW w:w="1488" w:type="dxa"/>
          </w:tcPr>
          <w:p w:rsidR="005D1F45" w:rsidRDefault="005D1F45" w:rsidP="00FB57A3">
            <w:pPr>
              <w:jc w:val="both"/>
            </w:pPr>
            <w:r>
              <w:t>% waste</w:t>
            </w:r>
          </w:p>
        </w:tc>
        <w:tc>
          <w:tcPr>
            <w:tcW w:w="1959" w:type="dxa"/>
          </w:tcPr>
          <w:p w:rsidR="005D1F45" w:rsidRDefault="00B1531C" w:rsidP="00FB57A3">
            <w:pPr>
              <w:jc w:val="both"/>
            </w:pPr>
            <w:r>
              <w:t>No. bags</w:t>
            </w:r>
            <w:r w:rsidR="005D1F45">
              <w:t>/year</w:t>
            </w:r>
          </w:p>
        </w:tc>
        <w:tc>
          <w:tcPr>
            <w:tcW w:w="1881" w:type="dxa"/>
          </w:tcPr>
          <w:p w:rsidR="005D1F45" w:rsidRDefault="005D1F45" w:rsidP="00FB57A3">
            <w:pPr>
              <w:jc w:val="both"/>
            </w:pPr>
            <w:r>
              <w:t>Cost/year</w:t>
            </w:r>
          </w:p>
        </w:tc>
      </w:tr>
      <w:tr w:rsidR="005D1F45" w:rsidTr="005D1F45">
        <w:tc>
          <w:tcPr>
            <w:tcW w:w="1922" w:type="dxa"/>
          </w:tcPr>
          <w:p w:rsidR="005D1F45" w:rsidRDefault="005D1F45" w:rsidP="00FB57A3">
            <w:pPr>
              <w:jc w:val="both"/>
            </w:pPr>
            <w:r>
              <w:t>Orange @£0.78/bag</w:t>
            </w:r>
          </w:p>
        </w:tc>
        <w:tc>
          <w:tcPr>
            <w:tcW w:w="1992" w:type="dxa"/>
          </w:tcPr>
          <w:p w:rsidR="005D1F45" w:rsidRDefault="005D1F45" w:rsidP="00FB57A3">
            <w:pPr>
              <w:jc w:val="both"/>
            </w:pPr>
          </w:p>
        </w:tc>
        <w:tc>
          <w:tcPr>
            <w:tcW w:w="1488" w:type="dxa"/>
          </w:tcPr>
          <w:p w:rsidR="005D1F45" w:rsidRDefault="005D1F45" w:rsidP="00FB57A3">
            <w:pPr>
              <w:jc w:val="both"/>
            </w:pPr>
          </w:p>
        </w:tc>
        <w:tc>
          <w:tcPr>
            <w:tcW w:w="1959" w:type="dxa"/>
          </w:tcPr>
          <w:p w:rsidR="005D1F45" w:rsidRDefault="005D1F45" w:rsidP="00FB57A3">
            <w:pPr>
              <w:jc w:val="both"/>
            </w:pPr>
            <w:r>
              <w:t>26260</w:t>
            </w:r>
          </w:p>
        </w:tc>
        <w:tc>
          <w:tcPr>
            <w:tcW w:w="1881" w:type="dxa"/>
          </w:tcPr>
          <w:p w:rsidR="005D1F45" w:rsidRDefault="00B1531C" w:rsidP="00FB57A3">
            <w:pPr>
              <w:jc w:val="both"/>
            </w:pPr>
            <w:r>
              <w:t>£</w:t>
            </w:r>
          </w:p>
        </w:tc>
      </w:tr>
      <w:tr w:rsidR="005D1F45" w:rsidTr="005D1F45">
        <w:tc>
          <w:tcPr>
            <w:tcW w:w="1922" w:type="dxa"/>
          </w:tcPr>
          <w:p w:rsidR="005D1F45" w:rsidRDefault="005D1F45" w:rsidP="00FB57A3">
            <w:pPr>
              <w:jc w:val="both"/>
            </w:pPr>
            <w:r>
              <w:t>Black @£0.28/bag</w:t>
            </w:r>
          </w:p>
        </w:tc>
        <w:tc>
          <w:tcPr>
            <w:tcW w:w="1992" w:type="dxa"/>
          </w:tcPr>
          <w:p w:rsidR="005D1F45" w:rsidRDefault="005D1F45" w:rsidP="00FB57A3">
            <w:pPr>
              <w:jc w:val="both"/>
            </w:pPr>
          </w:p>
        </w:tc>
        <w:tc>
          <w:tcPr>
            <w:tcW w:w="1488" w:type="dxa"/>
          </w:tcPr>
          <w:p w:rsidR="005D1F45" w:rsidRDefault="005D1F45" w:rsidP="00FB57A3">
            <w:pPr>
              <w:jc w:val="both"/>
            </w:pPr>
          </w:p>
        </w:tc>
        <w:tc>
          <w:tcPr>
            <w:tcW w:w="1959" w:type="dxa"/>
          </w:tcPr>
          <w:p w:rsidR="005D1F45" w:rsidRDefault="005D1F45" w:rsidP="00FB57A3">
            <w:pPr>
              <w:jc w:val="both"/>
            </w:pPr>
            <w:r>
              <w:t>14820</w:t>
            </w:r>
          </w:p>
        </w:tc>
        <w:tc>
          <w:tcPr>
            <w:tcW w:w="1881" w:type="dxa"/>
          </w:tcPr>
          <w:p w:rsidR="005D1F45" w:rsidRDefault="00B1531C" w:rsidP="00FB57A3">
            <w:pPr>
              <w:jc w:val="both"/>
            </w:pPr>
            <w:r>
              <w:t>£</w:t>
            </w:r>
          </w:p>
        </w:tc>
      </w:tr>
      <w:tr w:rsidR="005D1F45" w:rsidTr="005D1F45">
        <w:tc>
          <w:tcPr>
            <w:tcW w:w="1922" w:type="dxa"/>
          </w:tcPr>
          <w:p w:rsidR="005D1F45" w:rsidRDefault="005D1F45" w:rsidP="00FB57A3">
            <w:pPr>
              <w:jc w:val="both"/>
            </w:pPr>
            <w:r>
              <w:t>Recycling @0.07/bag</w:t>
            </w:r>
          </w:p>
        </w:tc>
        <w:tc>
          <w:tcPr>
            <w:tcW w:w="1992" w:type="dxa"/>
          </w:tcPr>
          <w:p w:rsidR="005D1F45" w:rsidRDefault="005D1F45" w:rsidP="00FB57A3">
            <w:pPr>
              <w:jc w:val="both"/>
            </w:pPr>
          </w:p>
        </w:tc>
        <w:tc>
          <w:tcPr>
            <w:tcW w:w="1488" w:type="dxa"/>
          </w:tcPr>
          <w:p w:rsidR="005D1F45" w:rsidRDefault="005D1F45" w:rsidP="00FB57A3">
            <w:pPr>
              <w:jc w:val="both"/>
            </w:pPr>
          </w:p>
        </w:tc>
        <w:tc>
          <w:tcPr>
            <w:tcW w:w="1959" w:type="dxa"/>
          </w:tcPr>
          <w:p w:rsidR="005D1F45" w:rsidRDefault="005D1F45" w:rsidP="00FB57A3">
            <w:pPr>
              <w:jc w:val="both"/>
            </w:pPr>
            <w:r>
              <w:t>2028</w:t>
            </w:r>
          </w:p>
        </w:tc>
        <w:tc>
          <w:tcPr>
            <w:tcW w:w="1881" w:type="dxa"/>
          </w:tcPr>
          <w:p w:rsidR="005D1F45" w:rsidRDefault="00B1531C" w:rsidP="00FB57A3">
            <w:pPr>
              <w:jc w:val="both"/>
            </w:pPr>
            <w:r>
              <w:t>£</w:t>
            </w:r>
          </w:p>
        </w:tc>
      </w:tr>
    </w:tbl>
    <w:p w:rsidR="00FB57A3" w:rsidRDefault="00FB57A3" w:rsidP="00FB57A3">
      <w:pPr>
        <w:jc w:val="both"/>
      </w:pPr>
    </w:p>
    <w:p w:rsidR="005D1F45" w:rsidRDefault="00140F37" w:rsidP="00FB57A3">
      <w:pPr>
        <w:jc w:val="both"/>
      </w:pPr>
      <w:r>
        <w:t>The question then becomes how much of the above waste currently discarded in orange bags can be disposed of in black bags or recycled and what are the current barriers</w:t>
      </w:r>
      <w:r w:rsidR="006244F8">
        <w:t xml:space="preserve"> preventing staff from doing so</w:t>
      </w:r>
      <w:bookmarkStart w:id="0" w:name="_GoBack"/>
      <w:bookmarkEnd w:id="0"/>
      <w:r>
        <w:t>?</w:t>
      </w:r>
    </w:p>
    <w:p w:rsidR="00140F37" w:rsidRDefault="00140F37" w:rsidP="00FB57A3">
      <w:pPr>
        <w:jc w:val="both"/>
      </w:pPr>
    </w:p>
    <w:p w:rsidR="00DE0521" w:rsidRPr="00B1531C" w:rsidRDefault="00B1531C" w:rsidP="00FB57A3">
      <w:pPr>
        <w:jc w:val="both"/>
        <w:rPr>
          <w:color w:val="00B0F0"/>
        </w:rPr>
      </w:pPr>
      <w:r>
        <w:t>~</w:t>
      </w:r>
      <w:r w:rsidR="00DE0521">
        <w:t>% of items in orange bags can be recycled</w:t>
      </w:r>
      <w:proofErr w:type="gramStart"/>
      <w:r w:rsidR="00DE0521">
        <w:t>.</w:t>
      </w:r>
      <w:r>
        <w:rPr>
          <w:color w:val="00B0F0"/>
        </w:rPr>
        <w:t>*</w:t>
      </w:r>
      <w:proofErr w:type="gramEnd"/>
      <w:r>
        <w:rPr>
          <w:color w:val="00B0F0"/>
        </w:rPr>
        <w:t xml:space="preserve">* this figure is based on the </w:t>
      </w:r>
      <w:r w:rsidR="006244F8">
        <w:rPr>
          <w:color w:val="00B0F0"/>
        </w:rPr>
        <w:t>review of a random number of orange bags disposed of during the data collection period and whether waste is being disposed of in the appropriate bags***</w:t>
      </w:r>
    </w:p>
    <w:p w:rsidR="00FB57A3" w:rsidRPr="00FB57A3" w:rsidRDefault="00FB57A3" w:rsidP="00FB57A3">
      <w:pPr>
        <w:jc w:val="both"/>
      </w:pPr>
    </w:p>
    <w:sectPr w:rsidR="00FB57A3" w:rsidRPr="00FB5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A3"/>
    <w:rsid w:val="00140F37"/>
    <w:rsid w:val="005D1F45"/>
    <w:rsid w:val="005D621E"/>
    <w:rsid w:val="006244F8"/>
    <w:rsid w:val="00634965"/>
    <w:rsid w:val="009C4B97"/>
    <w:rsid w:val="00B1531C"/>
    <w:rsid w:val="00BE420F"/>
    <w:rsid w:val="00CE7FB9"/>
    <w:rsid w:val="00DE0521"/>
    <w:rsid w:val="00F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Ian</dc:creator>
  <cp:lastModifiedBy>Cathy Lawson</cp:lastModifiedBy>
  <cp:revision>3</cp:revision>
  <dcterms:created xsi:type="dcterms:W3CDTF">2016-09-07T10:13:00Z</dcterms:created>
  <dcterms:modified xsi:type="dcterms:W3CDTF">2017-09-26T09:45:00Z</dcterms:modified>
</cp:coreProperties>
</file>