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E0F" w:rsidRDefault="0080415E" w:rsidP="006174B6">
      <w:pPr>
        <w:ind w:left="-1418"/>
        <w:rPr>
          <w:b/>
          <w:noProof/>
          <w:sz w:val="20"/>
          <w:szCs w:val="20"/>
          <w:lang w:eastAsia="en-GB"/>
        </w:rPr>
      </w:pPr>
      <w:bookmarkStart w:id="0" w:name="_GoBack"/>
      <w:bookmarkEnd w:id="0"/>
      <w:r>
        <w:rPr>
          <w:noProof/>
          <w:lang w:val="en-US"/>
        </w:rPr>
        <w:drawing>
          <wp:anchor distT="0" distB="0" distL="114300" distR="114300" simplePos="0" relativeHeight="251658752" behindDoc="1" locked="0" layoutInCell="1" allowOverlap="1">
            <wp:simplePos x="0" y="0"/>
            <wp:positionH relativeFrom="column">
              <wp:posOffset>-954405</wp:posOffset>
            </wp:positionH>
            <wp:positionV relativeFrom="paragraph">
              <wp:posOffset>-915035</wp:posOffset>
            </wp:positionV>
            <wp:extent cx="7712710" cy="941705"/>
            <wp:effectExtent l="0" t="0" r="889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2710" cy="941705"/>
                    </a:xfrm>
                    <a:prstGeom prst="rect">
                      <a:avLst/>
                    </a:prstGeom>
                    <a:noFill/>
                  </pic:spPr>
                </pic:pic>
              </a:graphicData>
            </a:graphic>
            <wp14:sizeRelH relativeFrom="page">
              <wp14:pctWidth>0</wp14:pctWidth>
            </wp14:sizeRelH>
            <wp14:sizeRelV relativeFrom="page">
              <wp14:pctHeight>0</wp14:pctHeight>
            </wp14:sizeRelV>
          </wp:anchor>
        </w:drawing>
      </w:r>
    </w:p>
    <w:p w:rsidR="00AB6E0F" w:rsidRDefault="00AB6E0F" w:rsidP="006174B6">
      <w:pPr>
        <w:ind w:left="-1418"/>
        <w:rPr>
          <w:b/>
          <w:noProof/>
          <w:sz w:val="20"/>
          <w:szCs w:val="20"/>
          <w:lang w:eastAsia="en-GB"/>
        </w:rPr>
      </w:pPr>
    </w:p>
    <w:p w:rsidR="00AB6E0F" w:rsidRDefault="00AB6E0F" w:rsidP="006174B6">
      <w:pPr>
        <w:ind w:left="-1418"/>
        <w:rPr>
          <w:b/>
          <w:noProof/>
          <w:sz w:val="20"/>
          <w:szCs w:val="20"/>
          <w:lang w:eastAsia="en-GB"/>
        </w:rPr>
      </w:pPr>
    </w:p>
    <w:p w:rsidR="00AB6E0F" w:rsidRDefault="00AB6E0F" w:rsidP="006174B6">
      <w:pPr>
        <w:ind w:left="-1418"/>
        <w:rPr>
          <w:b/>
          <w:noProof/>
          <w:sz w:val="20"/>
          <w:szCs w:val="20"/>
          <w:lang w:eastAsia="en-GB"/>
        </w:rPr>
      </w:pPr>
    </w:p>
    <w:p w:rsidR="00AB6E0F" w:rsidRDefault="00AB6E0F" w:rsidP="006174B6">
      <w:pPr>
        <w:ind w:left="-1418"/>
        <w:rPr>
          <w:b/>
          <w:noProof/>
          <w:sz w:val="20"/>
          <w:szCs w:val="20"/>
          <w:lang w:eastAsia="en-GB"/>
        </w:rPr>
      </w:pPr>
    </w:p>
    <w:p w:rsidR="00AB6E0F" w:rsidRPr="005F4FF1" w:rsidRDefault="00AB6E0F" w:rsidP="005F4FF1">
      <w:pPr>
        <w:jc w:val="center"/>
        <w:rPr>
          <w:b/>
          <w:noProof/>
          <w:sz w:val="44"/>
          <w:szCs w:val="44"/>
          <w:lang w:eastAsia="en-GB"/>
        </w:rPr>
      </w:pPr>
      <w:r>
        <w:rPr>
          <w:b/>
          <w:noProof/>
          <w:sz w:val="44"/>
          <w:szCs w:val="44"/>
          <w:lang w:eastAsia="en-GB"/>
        </w:rPr>
        <w:t>Teaching sustainable healthcare to tomorrow’s d</w:t>
      </w:r>
      <w:r w:rsidRPr="005F4FF1">
        <w:rPr>
          <w:b/>
          <w:noProof/>
          <w:sz w:val="44"/>
          <w:szCs w:val="44"/>
          <w:lang w:eastAsia="en-GB"/>
        </w:rPr>
        <w:t>octors:</w:t>
      </w:r>
      <w:r>
        <w:rPr>
          <w:b/>
          <w:noProof/>
          <w:sz w:val="44"/>
          <w:szCs w:val="44"/>
          <w:lang w:eastAsia="en-GB"/>
        </w:rPr>
        <w:t xml:space="preserve"> a mixed m</w:t>
      </w:r>
      <w:r w:rsidRPr="005F4FF1">
        <w:rPr>
          <w:b/>
          <w:noProof/>
          <w:sz w:val="44"/>
          <w:szCs w:val="44"/>
          <w:lang w:eastAsia="en-GB"/>
        </w:rPr>
        <w:t xml:space="preserve">ethod </w:t>
      </w:r>
      <w:r>
        <w:rPr>
          <w:b/>
          <w:noProof/>
          <w:sz w:val="44"/>
          <w:szCs w:val="44"/>
          <w:lang w:eastAsia="en-GB"/>
        </w:rPr>
        <w:t>analysis of m</w:t>
      </w:r>
      <w:r w:rsidRPr="005F4FF1">
        <w:rPr>
          <w:b/>
          <w:noProof/>
          <w:sz w:val="44"/>
          <w:szCs w:val="44"/>
          <w:lang w:eastAsia="en-GB"/>
        </w:rPr>
        <w:t>e</w:t>
      </w:r>
      <w:r>
        <w:rPr>
          <w:b/>
          <w:noProof/>
          <w:sz w:val="44"/>
          <w:szCs w:val="44"/>
          <w:lang w:eastAsia="en-GB"/>
        </w:rPr>
        <w:t>dical  school i</w:t>
      </w:r>
      <w:r w:rsidRPr="005F4FF1">
        <w:rPr>
          <w:b/>
          <w:noProof/>
          <w:sz w:val="44"/>
          <w:szCs w:val="44"/>
          <w:lang w:eastAsia="en-GB"/>
        </w:rPr>
        <w:t>nnovations in England</w:t>
      </w:r>
    </w:p>
    <w:p w:rsidR="00AB6E0F" w:rsidRDefault="00AB6E0F"/>
    <w:p w:rsidR="00AB6E0F" w:rsidRDefault="00AB6E0F"/>
    <w:p w:rsidR="00AB6E0F" w:rsidRDefault="00AB6E0F"/>
    <w:tbl>
      <w:tblPr>
        <w:tblW w:w="0" w:type="auto"/>
        <w:tblLook w:val="00A0" w:firstRow="1" w:lastRow="0" w:firstColumn="1" w:lastColumn="0" w:noHBand="0" w:noVBand="0"/>
      </w:tblPr>
      <w:tblGrid>
        <w:gridCol w:w="3369"/>
        <w:gridCol w:w="5873"/>
      </w:tblGrid>
      <w:tr w:rsidR="00AB6E0F" w:rsidRPr="00827736" w:rsidTr="00827736">
        <w:tc>
          <w:tcPr>
            <w:tcW w:w="3369" w:type="dxa"/>
          </w:tcPr>
          <w:p w:rsidR="00AB6E0F" w:rsidRPr="00827736" w:rsidRDefault="00AB6E0F" w:rsidP="00827736">
            <w:pPr>
              <w:spacing w:after="0" w:line="240" w:lineRule="auto"/>
              <w:jc w:val="right"/>
              <w:rPr>
                <w:sz w:val="28"/>
                <w:szCs w:val="28"/>
              </w:rPr>
            </w:pPr>
            <w:r w:rsidRPr="00827736">
              <w:rPr>
                <w:sz w:val="28"/>
                <w:szCs w:val="28"/>
              </w:rPr>
              <w:t>Name</w:t>
            </w:r>
          </w:p>
        </w:tc>
        <w:tc>
          <w:tcPr>
            <w:tcW w:w="5873" w:type="dxa"/>
          </w:tcPr>
          <w:p w:rsidR="00AB6E0F" w:rsidRPr="00827736" w:rsidRDefault="00AB6E0F" w:rsidP="00827736">
            <w:pPr>
              <w:spacing w:after="0" w:line="240" w:lineRule="auto"/>
              <w:ind w:left="199"/>
              <w:rPr>
                <w:sz w:val="28"/>
                <w:szCs w:val="28"/>
              </w:rPr>
            </w:pPr>
            <w:r w:rsidRPr="00827736">
              <w:rPr>
                <w:sz w:val="28"/>
                <w:szCs w:val="28"/>
              </w:rPr>
              <w:t>Caroline Tomes</w:t>
            </w:r>
          </w:p>
        </w:tc>
      </w:tr>
      <w:tr w:rsidR="00AB6E0F" w:rsidRPr="00827736" w:rsidTr="00827736">
        <w:tc>
          <w:tcPr>
            <w:tcW w:w="3369" w:type="dxa"/>
          </w:tcPr>
          <w:p w:rsidR="00AB6E0F" w:rsidRPr="00827736" w:rsidRDefault="00AB6E0F" w:rsidP="00827736">
            <w:pPr>
              <w:spacing w:after="0" w:line="240" w:lineRule="auto"/>
              <w:jc w:val="right"/>
              <w:rPr>
                <w:sz w:val="28"/>
                <w:szCs w:val="28"/>
              </w:rPr>
            </w:pPr>
            <w:r w:rsidRPr="00827736">
              <w:rPr>
                <w:sz w:val="28"/>
                <w:szCs w:val="28"/>
              </w:rPr>
              <w:t>Degree Candidate</w:t>
            </w:r>
          </w:p>
        </w:tc>
        <w:tc>
          <w:tcPr>
            <w:tcW w:w="5873" w:type="dxa"/>
          </w:tcPr>
          <w:p w:rsidR="00AB6E0F" w:rsidRPr="00827736" w:rsidRDefault="00AB6E0F" w:rsidP="007C5EB2">
            <w:pPr>
              <w:spacing w:after="0" w:line="240" w:lineRule="auto"/>
              <w:ind w:left="199"/>
              <w:rPr>
                <w:sz w:val="28"/>
                <w:szCs w:val="28"/>
              </w:rPr>
            </w:pPr>
            <w:r>
              <w:rPr>
                <w:sz w:val="28"/>
                <w:szCs w:val="28"/>
              </w:rPr>
              <w:t xml:space="preserve">Degree of Master of Philosophy </w:t>
            </w:r>
            <w:r w:rsidRPr="00827736">
              <w:rPr>
                <w:sz w:val="28"/>
                <w:szCs w:val="28"/>
              </w:rPr>
              <w:t>in Public Health</w:t>
            </w:r>
          </w:p>
        </w:tc>
      </w:tr>
      <w:tr w:rsidR="00AB6E0F" w:rsidRPr="00827736" w:rsidTr="00827736">
        <w:trPr>
          <w:trHeight w:val="70"/>
        </w:trPr>
        <w:tc>
          <w:tcPr>
            <w:tcW w:w="3369" w:type="dxa"/>
          </w:tcPr>
          <w:p w:rsidR="00AB6E0F" w:rsidRPr="00827736" w:rsidRDefault="00AB6E0F" w:rsidP="00CB4AA1">
            <w:pPr>
              <w:spacing w:after="0" w:line="240" w:lineRule="auto"/>
              <w:jc w:val="right"/>
              <w:rPr>
                <w:sz w:val="28"/>
                <w:szCs w:val="28"/>
              </w:rPr>
            </w:pPr>
            <w:r w:rsidRPr="00827736">
              <w:rPr>
                <w:sz w:val="28"/>
                <w:szCs w:val="28"/>
              </w:rPr>
              <w:t>Institution</w:t>
            </w:r>
          </w:p>
          <w:p w:rsidR="00AB6E0F" w:rsidRPr="00827736" w:rsidRDefault="00AB6E0F" w:rsidP="00827736">
            <w:pPr>
              <w:spacing w:after="0" w:line="240" w:lineRule="auto"/>
              <w:jc w:val="right"/>
              <w:rPr>
                <w:sz w:val="28"/>
                <w:szCs w:val="28"/>
              </w:rPr>
            </w:pPr>
          </w:p>
          <w:p w:rsidR="00AB6E0F" w:rsidRPr="00827736" w:rsidRDefault="00AB6E0F" w:rsidP="00827736">
            <w:pPr>
              <w:spacing w:after="0" w:line="240" w:lineRule="auto"/>
              <w:jc w:val="right"/>
              <w:rPr>
                <w:sz w:val="28"/>
                <w:szCs w:val="28"/>
              </w:rPr>
            </w:pPr>
          </w:p>
        </w:tc>
        <w:tc>
          <w:tcPr>
            <w:tcW w:w="5873" w:type="dxa"/>
          </w:tcPr>
          <w:p w:rsidR="00AB6E0F" w:rsidRDefault="00AB6E0F" w:rsidP="00827736">
            <w:pPr>
              <w:spacing w:after="0" w:line="240" w:lineRule="auto"/>
              <w:ind w:left="199"/>
              <w:rPr>
                <w:sz w:val="28"/>
                <w:szCs w:val="28"/>
              </w:rPr>
            </w:pPr>
            <w:r w:rsidRPr="00827736">
              <w:rPr>
                <w:sz w:val="28"/>
                <w:szCs w:val="28"/>
              </w:rPr>
              <w:t>University of Cambridge</w:t>
            </w:r>
          </w:p>
          <w:p w:rsidR="00AB6E0F" w:rsidRPr="00827736" w:rsidRDefault="00AB6E0F" w:rsidP="00827736">
            <w:pPr>
              <w:spacing w:after="0" w:line="240" w:lineRule="auto"/>
              <w:ind w:left="199"/>
              <w:rPr>
                <w:sz w:val="28"/>
                <w:szCs w:val="28"/>
              </w:rPr>
            </w:pPr>
            <w:r>
              <w:rPr>
                <w:sz w:val="28"/>
                <w:szCs w:val="28"/>
              </w:rPr>
              <w:t>(Newnham College)</w:t>
            </w:r>
          </w:p>
          <w:p w:rsidR="00AB6E0F" w:rsidRPr="00827736" w:rsidRDefault="00AB6E0F" w:rsidP="005F4FF1">
            <w:pPr>
              <w:spacing w:after="0" w:line="240" w:lineRule="auto"/>
              <w:ind w:left="199"/>
              <w:rPr>
                <w:sz w:val="28"/>
                <w:szCs w:val="28"/>
              </w:rPr>
            </w:pPr>
          </w:p>
        </w:tc>
      </w:tr>
      <w:tr w:rsidR="00AB6E0F" w:rsidRPr="00827736" w:rsidTr="00827736">
        <w:trPr>
          <w:trHeight w:val="70"/>
        </w:trPr>
        <w:tc>
          <w:tcPr>
            <w:tcW w:w="3369" w:type="dxa"/>
          </w:tcPr>
          <w:p w:rsidR="00AB6E0F" w:rsidRPr="00827736" w:rsidRDefault="00AB6E0F" w:rsidP="00827736">
            <w:pPr>
              <w:spacing w:after="0" w:line="240" w:lineRule="auto"/>
              <w:jc w:val="right"/>
              <w:rPr>
                <w:sz w:val="28"/>
                <w:szCs w:val="28"/>
              </w:rPr>
            </w:pPr>
            <w:r w:rsidRPr="00827736">
              <w:rPr>
                <w:sz w:val="28"/>
                <w:szCs w:val="28"/>
              </w:rPr>
              <w:t>Academic Supervisor</w:t>
            </w:r>
          </w:p>
        </w:tc>
        <w:tc>
          <w:tcPr>
            <w:tcW w:w="5873" w:type="dxa"/>
          </w:tcPr>
          <w:p w:rsidR="00AB6E0F" w:rsidRPr="00827736" w:rsidRDefault="00AB6E0F" w:rsidP="00827736">
            <w:pPr>
              <w:spacing w:after="0" w:line="240" w:lineRule="auto"/>
              <w:ind w:left="199"/>
              <w:rPr>
                <w:sz w:val="28"/>
                <w:szCs w:val="28"/>
              </w:rPr>
            </w:pPr>
            <w:r w:rsidRPr="00827736">
              <w:rPr>
                <w:sz w:val="28"/>
                <w:szCs w:val="28"/>
              </w:rPr>
              <w:t>Dr Lincoln Sargeant (University of Cambridge)</w:t>
            </w:r>
          </w:p>
        </w:tc>
      </w:tr>
      <w:tr w:rsidR="00AB6E0F" w:rsidRPr="00827736" w:rsidTr="00827736">
        <w:trPr>
          <w:trHeight w:val="80"/>
        </w:trPr>
        <w:tc>
          <w:tcPr>
            <w:tcW w:w="3369" w:type="dxa"/>
          </w:tcPr>
          <w:p w:rsidR="00AB6E0F" w:rsidRPr="00827736" w:rsidRDefault="00AB6E0F" w:rsidP="00827736">
            <w:pPr>
              <w:spacing w:after="0" w:line="240" w:lineRule="auto"/>
              <w:jc w:val="right"/>
              <w:rPr>
                <w:sz w:val="28"/>
                <w:szCs w:val="28"/>
              </w:rPr>
            </w:pPr>
            <w:r w:rsidRPr="00827736">
              <w:rPr>
                <w:sz w:val="28"/>
                <w:szCs w:val="28"/>
              </w:rPr>
              <w:t>Thesis Supervisor</w:t>
            </w:r>
          </w:p>
        </w:tc>
        <w:tc>
          <w:tcPr>
            <w:tcW w:w="5873" w:type="dxa"/>
          </w:tcPr>
          <w:p w:rsidR="00AB6E0F" w:rsidRPr="00827736" w:rsidRDefault="00AB6E0F" w:rsidP="00827736">
            <w:pPr>
              <w:spacing w:after="0" w:line="240" w:lineRule="auto"/>
              <w:ind w:left="199"/>
              <w:rPr>
                <w:sz w:val="28"/>
                <w:szCs w:val="28"/>
              </w:rPr>
            </w:pPr>
            <w:r w:rsidRPr="00827736">
              <w:rPr>
                <w:sz w:val="28"/>
                <w:szCs w:val="28"/>
              </w:rPr>
              <w:t>Dr Stefi Barna (University of East Anglia)</w:t>
            </w:r>
          </w:p>
        </w:tc>
      </w:tr>
      <w:tr w:rsidR="00AB6E0F" w:rsidRPr="00827736" w:rsidTr="00827736">
        <w:trPr>
          <w:trHeight w:val="80"/>
        </w:trPr>
        <w:tc>
          <w:tcPr>
            <w:tcW w:w="3369" w:type="dxa"/>
          </w:tcPr>
          <w:p w:rsidR="00AB6E0F" w:rsidRPr="00827736" w:rsidRDefault="00AB6E0F" w:rsidP="00827736">
            <w:pPr>
              <w:spacing w:after="0" w:line="240" w:lineRule="auto"/>
              <w:jc w:val="right"/>
              <w:rPr>
                <w:sz w:val="28"/>
                <w:szCs w:val="28"/>
              </w:rPr>
            </w:pPr>
          </w:p>
        </w:tc>
        <w:tc>
          <w:tcPr>
            <w:tcW w:w="5873" w:type="dxa"/>
          </w:tcPr>
          <w:p w:rsidR="00AB6E0F" w:rsidRDefault="00AB6E0F" w:rsidP="00827736">
            <w:pPr>
              <w:spacing w:after="0" w:line="240" w:lineRule="auto"/>
              <w:ind w:left="199"/>
              <w:rPr>
                <w:sz w:val="28"/>
                <w:szCs w:val="28"/>
              </w:rPr>
            </w:pPr>
          </w:p>
          <w:p w:rsidR="00AB6E0F" w:rsidRDefault="00AB6E0F" w:rsidP="00827736">
            <w:pPr>
              <w:spacing w:after="0" w:line="240" w:lineRule="auto"/>
              <w:ind w:left="199"/>
              <w:rPr>
                <w:sz w:val="28"/>
                <w:szCs w:val="28"/>
              </w:rPr>
            </w:pPr>
          </w:p>
          <w:p w:rsidR="00AB6E0F" w:rsidRPr="00827736" w:rsidRDefault="00AB6E0F" w:rsidP="00827736">
            <w:pPr>
              <w:spacing w:after="0" w:line="240" w:lineRule="auto"/>
              <w:ind w:left="199"/>
              <w:rPr>
                <w:sz w:val="28"/>
                <w:szCs w:val="28"/>
              </w:rPr>
            </w:pPr>
          </w:p>
          <w:p w:rsidR="00AB6E0F" w:rsidRDefault="00AB6E0F" w:rsidP="00827736">
            <w:pPr>
              <w:spacing w:after="0" w:line="240" w:lineRule="auto"/>
              <w:ind w:left="199"/>
              <w:rPr>
                <w:sz w:val="28"/>
                <w:szCs w:val="28"/>
              </w:rPr>
            </w:pPr>
          </w:p>
          <w:p w:rsidR="00AB6E0F" w:rsidRDefault="00AB6E0F" w:rsidP="00827736">
            <w:pPr>
              <w:spacing w:after="0" w:line="240" w:lineRule="auto"/>
              <w:ind w:left="199"/>
              <w:rPr>
                <w:sz w:val="28"/>
                <w:szCs w:val="28"/>
              </w:rPr>
            </w:pPr>
          </w:p>
          <w:p w:rsidR="00AB6E0F" w:rsidRDefault="00AB6E0F" w:rsidP="00827736">
            <w:pPr>
              <w:spacing w:after="0" w:line="240" w:lineRule="auto"/>
              <w:ind w:left="199"/>
              <w:rPr>
                <w:sz w:val="28"/>
                <w:szCs w:val="28"/>
              </w:rPr>
            </w:pPr>
          </w:p>
          <w:p w:rsidR="00AB6E0F" w:rsidRDefault="00AB6E0F" w:rsidP="00827736">
            <w:pPr>
              <w:spacing w:after="0" w:line="240" w:lineRule="auto"/>
              <w:ind w:left="199"/>
              <w:rPr>
                <w:sz w:val="28"/>
                <w:szCs w:val="28"/>
              </w:rPr>
            </w:pPr>
          </w:p>
          <w:p w:rsidR="00AB6E0F" w:rsidRPr="00827736" w:rsidRDefault="00AB6E0F" w:rsidP="005F4FF1">
            <w:pPr>
              <w:spacing w:after="0" w:line="240" w:lineRule="auto"/>
              <w:rPr>
                <w:sz w:val="28"/>
                <w:szCs w:val="28"/>
              </w:rPr>
            </w:pPr>
          </w:p>
        </w:tc>
      </w:tr>
    </w:tbl>
    <w:p w:rsidR="00AB6E0F" w:rsidRDefault="0080415E" w:rsidP="00EA589B">
      <w:pPr>
        <w:ind w:left="720" w:firstLine="720"/>
        <w:rPr>
          <w:b/>
          <w:sz w:val="32"/>
        </w:rPr>
      </w:pPr>
      <w:r>
        <w:rPr>
          <w:noProof/>
          <w:lang w:val="en-US"/>
        </w:rPr>
        <w:drawing>
          <wp:inline distT="0" distB="0" distL="0" distR="0">
            <wp:extent cx="669925" cy="8185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925" cy="818515"/>
                    </a:xfrm>
                    <a:prstGeom prst="rect">
                      <a:avLst/>
                    </a:prstGeom>
                    <a:noFill/>
                    <a:ln>
                      <a:noFill/>
                    </a:ln>
                  </pic:spPr>
                </pic:pic>
              </a:graphicData>
            </a:graphic>
          </wp:inline>
        </w:drawing>
      </w:r>
      <w:r w:rsidR="00AB6E0F">
        <w:rPr>
          <w:b/>
          <w:sz w:val="32"/>
        </w:rPr>
        <w:tab/>
      </w:r>
      <w:r w:rsidR="00AB6E0F">
        <w:rPr>
          <w:b/>
          <w:sz w:val="32"/>
        </w:rPr>
        <w:tab/>
      </w:r>
      <w:r>
        <w:rPr>
          <w:noProof/>
          <w:lang w:val="en-US"/>
        </w:rPr>
        <w:drawing>
          <wp:inline distT="0" distB="0" distL="0" distR="0">
            <wp:extent cx="946150" cy="56324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150" cy="563245"/>
                    </a:xfrm>
                    <a:prstGeom prst="rect">
                      <a:avLst/>
                    </a:prstGeom>
                    <a:noFill/>
                    <a:ln>
                      <a:noFill/>
                    </a:ln>
                  </pic:spPr>
                </pic:pic>
              </a:graphicData>
            </a:graphic>
          </wp:inline>
        </w:drawing>
      </w:r>
      <w:r w:rsidR="00AB6E0F">
        <w:rPr>
          <w:b/>
          <w:sz w:val="32"/>
        </w:rPr>
        <w:tab/>
      </w:r>
      <w:r>
        <w:rPr>
          <w:b/>
          <w:noProof/>
          <w:sz w:val="32"/>
          <w:lang w:val="en-US"/>
        </w:rPr>
        <w:drawing>
          <wp:inline distT="0" distB="0" distL="0" distR="0">
            <wp:extent cx="1903095" cy="903605"/>
            <wp:effectExtent l="0" t="0" r="1905" b="1079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3095" cy="903605"/>
                    </a:xfrm>
                    <a:prstGeom prst="rect">
                      <a:avLst/>
                    </a:prstGeom>
                    <a:noFill/>
                    <a:ln>
                      <a:noFill/>
                    </a:ln>
                  </pic:spPr>
                </pic:pic>
              </a:graphicData>
            </a:graphic>
          </wp:inline>
        </w:drawing>
      </w:r>
    </w:p>
    <w:p w:rsidR="00AB6E0F" w:rsidRDefault="00AB6E0F" w:rsidP="005F4FF1">
      <w:pPr>
        <w:jc w:val="center"/>
        <w:rPr>
          <w:sz w:val="24"/>
          <w:szCs w:val="24"/>
        </w:rPr>
      </w:pPr>
    </w:p>
    <w:p w:rsidR="00AB6E0F" w:rsidRPr="005F4FF1" w:rsidRDefault="00AB6E0F" w:rsidP="005F4FF1">
      <w:pPr>
        <w:jc w:val="center"/>
        <w:rPr>
          <w:sz w:val="24"/>
          <w:szCs w:val="24"/>
        </w:rPr>
      </w:pPr>
      <w:r>
        <w:rPr>
          <w:sz w:val="24"/>
          <w:szCs w:val="24"/>
        </w:rPr>
        <w:t>T</w:t>
      </w:r>
      <w:r w:rsidRPr="005F4FF1">
        <w:rPr>
          <w:sz w:val="24"/>
          <w:szCs w:val="24"/>
        </w:rPr>
        <w:t>his thesis is submitted for the degree of Master of Philosophy in Public Health</w:t>
      </w:r>
    </w:p>
    <w:p w:rsidR="00AB6E0F" w:rsidRDefault="00AB6E0F" w:rsidP="00F0195E">
      <w:pPr>
        <w:rPr>
          <w:b/>
        </w:rPr>
      </w:pPr>
    </w:p>
    <w:p w:rsidR="00AB6E0F" w:rsidRPr="00CB4AA1" w:rsidRDefault="00AB6E0F" w:rsidP="00CB4AA1">
      <w:pPr>
        <w:jc w:val="center"/>
        <w:rPr>
          <w:rFonts w:cs="Calibri"/>
          <w:b/>
        </w:rPr>
      </w:pPr>
      <w:r w:rsidRPr="00CB4AA1">
        <w:rPr>
          <w:rFonts w:cs="Calibri"/>
          <w:b/>
          <w:bCs/>
          <w:kern w:val="32"/>
          <w:sz w:val="32"/>
          <w:szCs w:val="32"/>
        </w:rPr>
        <w:t>Table of contents</w:t>
      </w:r>
    </w:p>
    <w:p w:rsidR="00B25A06" w:rsidRPr="00241111" w:rsidRDefault="00AB6E0F">
      <w:pPr>
        <w:pStyle w:val="TOC1"/>
        <w:rPr>
          <w:rFonts w:eastAsia="Times New Roman" w:cs="Times New Roman"/>
          <w:b w:val="0"/>
          <w:lang w:eastAsia="en-GB"/>
        </w:rPr>
      </w:pPr>
      <w:r>
        <w:fldChar w:fldCharType="begin"/>
      </w:r>
      <w:r>
        <w:instrText xml:space="preserve"> TOC \o "1-3" \h \z \u </w:instrText>
      </w:r>
      <w:r>
        <w:fldChar w:fldCharType="separate"/>
      </w:r>
      <w:hyperlink w:anchor="_Toc299693470" w:history="1">
        <w:r w:rsidR="00B25A06" w:rsidRPr="004806F5">
          <w:rPr>
            <w:rStyle w:val="Hyperlink"/>
            <w:rFonts w:cs="Calibri"/>
            <w:b w:val="0"/>
          </w:rPr>
          <w:t>Declaration of Thesis Submission</w:t>
        </w:r>
        <w:r w:rsidR="00B25A06" w:rsidRPr="004806F5">
          <w:rPr>
            <w:b w:val="0"/>
            <w:webHidden/>
          </w:rPr>
          <w:tab/>
        </w:r>
        <w:r w:rsidR="00B25A06" w:rsidRPr="004806F5">
          <w:rPr>
            <w:b w:val="0"/>
            <w:webHidden/>
          </w:rPr>
          <w:fldChar w:fldCharType="begin"/>
        </w:r>
        <w:r w:rsidR="00B25A06" w:rsidRPr="004806F5">
          <w:rPr>
            <w:b w:val="0"/>
            <w:webHidden/>
          </w:rPr>
          <w:instrText xml:space="preserve"> PAGEREF _Toc299693470 \h </w:instrText>
        </w:r>
        <w:r w:rsidR="00B25A06" w:rsidRPr="004806F5">
          <w:rPr>
            <w:b w:val="0"/>
            <w:webHidden/>
          </w:rPr>
        </w:r>
        <w:r w:rsidR="00B25A06" w:rsidRPr="004806F5">
          <w:rPr>
            <w:b w:val="0"/>
            <w:webHidden/>
          </w:rPr>
          <w:fldChar w:fldCharType="separate"/>
        </w:r>
        <w:r w:rsidR="00821B1D">
          <w:rPr>
            <w:b w:val="0"/>
            <w:webHidden/>
          </w:rPr>
          <w:t>4</w:t>
        </w:r>
        <w:r w:rsidR="00B25A06" w:rsidRPr="004806F5">
          <w:rPr>
            <w:b w:val="0"/>
            <w:webHidden/>
          </w:rPr>
          <w:fldChar w:fldCharType="end"/>
        </w:r>
      </w:hyperlink>
    </w:p>
    <w:p w:rsidR="00B25A06" w:rsidRPr="00241111" w:rsidRDefault="007460BC">
      <w:pPr>
        <w:pStyle w:val="TOC1"/>
        <w:rPr>
          <w:rFonts w:eastAsia="Times New Roman" w:cs="Times New Roman"/>
          <w:b w:val="0"/>
          <w:lang w:eastAsia="en-GB"/>
        </w:rPr>
      </w:pPr>
      <w:hyperlink w:anchor="_Toc299693471" w:history="1">
        <w:r w:rsidR="00B25A06" w:rsidRPr="004806F5">
          <w:rPr>
            <w:rStyle w:val="Hyperlink"/>
            <w:rFonts w:cs="Calibri"/>
            <w:b w:val="0"/>
          </w:rPr>
          <w:t>Glossary / Abbreviations</w:t>
        </w:r>
        <w:r w:rsidR="00B25A06" w:rsidRPr="004806F5">
          <w:rPr>
            <w:b w:val="0"/>
            <w:webHidden/>
          </w:rPr>
          <w:tab/>
        </w:r>
        <w:r w:rsidR="00B25A06" w:rsidRPr="004806F5">
          <w:rPr>
            <w:b w:val="0"/>
            <w:webHidden/>
          </w:rPr>
          <w:fldChar w:fldCharType="begin"/>
        </w:r>
        <w:r w:rsidR="00B25A06" w:rsidRPr="004806F5">
          <w:rPr>
            <w:b w:val="0"/>
            <w:webHidden/>
          </w:rPr>
          <w:instrText xml:space="preserve"> PAGEREF _Toc299693471 \h </w:instrText>
        </w:r>
        <w:r w:rsidR="00B25A06" w:rsidRPr="004806F5">
          <w:rPr>
            <w:b w:val="0"/>
            <w:webHidden/>
          </w:rPr>
        </w:r>
        <w:r w:rsidR="00B25A06" w:rsidRPr="004806F5">
          <w:rPr>
            <w:b w:val="0"/>
            <w:webHidden/>
          </w:rPr>
          <w:fldChar w:fldCharType="separate"/>
        </w:r>
        <w:r w:rsidR="00821B1D">
          <w:rPr>
            <w:b w:val="0"/>
            <w:webHidden/>
          </w:rPr>
          <w:t>4</w:t>
        </w:r>
        <w:r w:rsidR="00B25A06" w:rsidRPr="004806F5">
          <w:rPr>
            <w:b w:val="0"/>
            <w:webHidden/>
          </w:rPr>
          <w:fldChar w:fldCharType="end"/>
        </w:r>
      </w:hyperlink>
    </w:p>
    <w:p w:rsidR="00B25A06" w:rsidRPr="00241111" w:rsidRDefault="007460BC">
      <w:pPr>
        <w:pStyle w:val="TOC1"/>
        <w:rPr>
          <w:rFonts w:eastAsia="Times New Roman" w:cs="Times New Roman"/>
          <w:b w:val="0"/>
          <w:lang w:eastAsia="en-GB"/>
        </w:rPr>
      </w:pPr>
      <w:hyperlink w:anchor="_Toc299693472" w:history="1">
        <w:r w:rsidR="00B25A06" w:rsidRPr="004806F5">
          <w:rPr>
            <w:rStyle w:val="Hyperlink"/>
            <w:rFonts w:cs="Calibri"/>
            <w:b w:val="0"/>
          </w:rPr>
          <w:t>List of Figures and Maps</w:t>
        </w:r>
        <w:r w:rsidR="00B25A06" w:rsidRPr="004806F5">
          <w:rPr>
            <w:b w:val="0"/>
            <w:webHidden/>
          </w:rPr>
          <w:tab/>
        </w:r>
        <w:r w:rsidR="00B25A06" w:rsidRPr="004806F5">
          <w:rPr>
            <w:b w:val="0"/>
            <w:webHidden/>
          </w:rPr>
          <w:fldChar w:fldCharType="begin"/>
        </w:r>
        <w:r w:rsidR="00B25A06" w:rsidRPr="004806F5">
          <w:rPr>
            <w:b w:val="0"/>
            <w:webHidden/>
          </w:rPr>
          <w:instrText xml:space="preserve"> PAGEREF _Toc299693472 \h </w:instrText>
        </w:r>
        <w:r w:rsidR="00B25A06" w:rsidRPr="004806F5">
          <w:rPr>
            <w:b w:val="0"/>
            <w:webHidden/>
          </w:rPr>
        </w:r>
        <w:r w:rsidR="00B25A06" w:rsidRPr="004806F5">
          <w:rPr>
            <w:b w:val="0"/>
            <w:webHidden/>
          </w:rPr>
          <w:fldChar w:fldCharType="separate"/>
        </w:r>
        <w:r w:rsidR="00821B1D">
          <w:rPr>
            <w:b w:val="0"/>
            <w:webHidden/>
          </w:rPr>
          <w:t>5</w:t>
        </w:r>
        <w:r w:rsidR="00B25A06" w:rsidRPr="004806F5">
          <w:rPr>
            <w:b w:val="0"/>
            <w:webHidden/>
          </w:rPr>
          <w:fldChar w:fldCharType="end"/>
        </w:r>
      </w:hyperlink>
    </w:p>
    <w:p w:rsidR="00B25A06" w:rsidRPr="00241111" w:rsidRDefault="007460BC">
      <w:pPr>
        <w:pStyle w:val="TOC1"/>
        <w:rPr>
          <w:rFonts w:eastAsia="Times New Roman" w:cs="Times New Roman"/>
          <w:b w:val="0"/>
          <w:lang w:eastAsia="en-GB"/>
        </w:rPr>
      </w:pPr>
      <w:hyperlink w:anchor="_Toc299693473" w:history="1">
        <w:r w:rsidR="00B25A06" w:rsidRPr="004806F5">
          <w:rPr>
            <w:rStyle w:val="Hyperlink"/>
            <w:rFonts w:cs="Calibri"/>
            <w:b w:val="0"/>
          </w:rPr>
          <w:t>List of Tables</w:t>
        </w:r>
        <w:r w:rsidR="00B25A06" w:rsidRPr="004806F5">
          <w:rPr>
            <w:b w:val="0"/>
            <w:webHidden/>
          </w:rPr>
          <w:tab/>
        </w:r>
        <w:r w:rsidR="00B25A06" w:rsidRPr="004806F5">
          <w:rPr>
            <w:b w:val="0"/>
            <w:webHidden/>
          </w:rPr>
          <w:fldChar w:fldCharType="begin"/>
        </w:r>
        <w:r w:rsidR="00B25A06" w:rsidRPr="004806F5">
          <w:rPr>
            <w:b w:val="0"/>
            <w:webHidden/>
          </w:rPr>
          <w:instrText xml:space="preserve"> PAGEREF _Toc299693473 \h </w:instrText>
        </w:r>
        <w:r w:rsidR="00B25A06" w:rsidRPr="004806F5">
          <w:rPr>
            <w:b w:val="0"/>
            <w:webHidden/>
          </w:rPr>
        </w:r>
        <w:r w:rsidR="00B25A06" w:rsidRPr="004806F5">
          <w:rPr>
            <w:b w:val="0"/>
            <w:webHidden/>
          </w:rPr>
          <w:fldChar w:fldCharType="separate"/>
        </w:r>
        <w:r w:rsidR="00821B1D">
          <w:rPr>
            <w:b w:val="0"/>
            <w:webHidden/>
          </w:rPr>
          <w:t>5</w:t>
        </w:r>
        <w:r w:rsidR="00B25A06" w:rsidRPr="004806F5">
          <w:rPr>
            <w:b w:val="0"/>
            <w:webHidden/>
          </w:rPr>
          <w:fldChar w:fldCharType="end"/>
        </w:r>
      </w:hyperlink>
    </w:p>
    <w:p w:rsidR="00B25A06" w:rsidRPr="00241111" w:rsidRDefault="007460BC">
      <w:pPr>
        <w:pStyle w:val="TOC1"/>
        <w:rPr>
          <w:rFonts w:eastAsia="Times New Roman" w:cs="Times New Roman"/>
          <w:b w:val="0"/>
          <w:lang w:eastAsia="en-GB"/>
        </w:rPr>
      </w:pPr>
      <w:hyperlink w:anchor="_Toc299693475" w:history="1">
        <w:r w:rsidR="00B25A06" w:rsidRPr="00262B89">
          <w:rPr>
            <w:rStyle w:val="Hyperlink"/>
            <w:rFonts w:cs="Calibri"/>
          </w:rPr>
          <w:t>Abstract</w:t>
        </w:r>
        <w:r w:rsidR="00B25A06">
          <w:rPr>
            <w:webHidden/>
          </w:rPr>
          <w:tab/>
        </w:r>
        <w:r w:rsidR="00B25A06">
          <w:rPr>
            <w:webHidden/>
          </w:rPr>
          <w:fldChar w:fldCharType="begin"/>
        </w:r>
        <w:r w:rsidR="00B25A06">
          <w:rPr>
            <w:webHidden/>
          </w:rPr>
          <w:instrText xml:space="preserve"> PAGEREF _Toc299693475 \h </w:instrText>
        </w:r>
        <w:r w:rsidR="00B25A06">
          <w:rPr>
            <w:webHidden/>
          </w:rPr>
        </w:r>
        <w:r w:rsidR="00B25A06">
          <w:rPr>
            <w:webHidden/>
          </w:rPr>
          <w:fldChar w:fldCharType="separate"/>
        </w:r>
        <w:r w:rsidR="00821B1D">
          <w:rPr>
            <w:webHidden/>
          </w:rPr>
          <w:t>6</w:t>
        </w:r>
        <w:r w:rsidR="00B25A06">
          <w:rPr>
            <w:webHidden/>
          </w:rPr>
          <w:fldChar w:fldCharType="end"/>
        </w:r>
      </w:hyperlink>
    </w:p>
    <w:p w:rsidR="00B25A06" w:rsidRPr="00241111" w:rsidRDefault="007460BC">
      <w:pPr>
        <w:pStyle w:val="TOC1"/>
        <w:rPr>
          <w:rFonts w:eastAsia="Times New Roman" w:cs="Times New Roman"/>
          <w:b w:val="0"/>
          <w:lang w:eastAsia="en-GB"/>
        </w:rPr>
      </w:pPr>
      <w:hyperlink w:anchor="_Toc299693477" w:history="1">
        <w:r w:rsidR="00B25A06" w:rsidRPr="00262B89">
          <w:rPr>
            <w:rStyle w:val="Hyperlink"/>
            <w:rFonts w:cs="Calibri"/>
          </w:rPr>
          <w:t>Chapter 1: Introduction</w:t>
        </w:r>
        <w:r w:rsidR="00B25A06">
          <w:rPr>
            <w:webHidden/>
          </w:rPr>
          <w:tab/>
        </w:r>
        <w:r w:rsidR="00B25A06">
          <w:rPr>
            <w:webHidden/>
          </w:rPr>
          <w:fldChar w:fldCharType="begin"/>
        </w:r>
        <w:r w:rsidR="00B25A06">
          <w:rPr>
            <w:webHidden/>
          </w:rPr>
          <w:instrText xml:space="preserve"> PAGEREF _Toc299693477 \h </w:instrText>
        </w:r>
        <w:r w:rsidR="00B25A06">
          <w:rPr>
            <w:webHidden/>
          </w:rPr>
        </w:r>
        <w:r w:rsidR="00B25A06">
          <w:rPr>
            <w:webHidden/>
          </w:rPr>
          <w:fldChar w:fldCharType="separate"/>
        </w:r>
        <w:r w:rsidR="00821B1D">
          <w:rPr>
            <w:webHidden/>
          </w:rPr>
          <w:t>6</w:t>
        </w:r>
        <w:r w:rsidR="00B25A06">
          <w:rPr>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78" w:history="1">
        <w:r w:rsidR="00B25A06" w:rsidRPr="00262B89">
          <w:rPr>
            <w:rStyle w:val="Hyperlink"/>
            <w:noProof/>
          </w:rPr>
          <w:t>i.</w:t>
        </w:r>
        <w:r w:rsidR="00B25A06" w:rsidRPr="00241111">
          <w:rPr>
            <w:rFonts w:eastAsia="Times New Roman"/>
            <w:noProof/>
            <w:lang w:eastAsia="en-GB"/>
          </w:rPr>
          <w:tab/>
        </w:r>
        <w:r w:rsidR="00B25A06" w:rsidRPr="00262B89">
          <w:rPr>
            <w:rStyle w:val="Hyperlink"/>
            <w:noProof/>
          </w:rPr>
          <w:t>The Problem: Climate Change</w:t>
        </w:r>
        <w:r w:rsidR="00B25A06">
          <w:rPr>
            <w:noProof/>
            <w:webHidden/>
          </w:rPr>
          <w:tab/>
        </w:r>
        <w:r w:rsidR="00B25A06">
          <w:rPr>
            <w:noProof/>
            <w:webHidden/>
          </w:rPr>
          <w:fldChar w:fldCharType="begin"/>
        </w:r>
        <w:r w:rsidR="00B25A06">
          <w:rPr>
            <w:noProof/>
            <w:webHidden/>
          </w:rPr>
          <w:instrText xml:space="preserve"> PAGEREF _Toc299693478 \h </w:instrText>
        </w:r>
        <w:r w:rsidR="00B25A06">
          <w:rPr>
            <w:noProof/>
            <w:webHidden/>
          </w:rPr>
        </w:r>
        <w:r w:rsidR="00B25A06">
          <w:rPr>
            <w:noProof/>
            <w:webHidden/>
          </w:rPr>
          <w:fldChar w:fldCharType="separate"/>
        </w:r>
        <w:r w:rsidR="00821B1D">
          <w:rPr>
            <w:noProof/>
            <w:webHidden/>
          </w:rPr>
          <w:t>7</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79" w:history="1">
        <w:r w:rsidR="00B25A06" w:rsidRPr="00262B89">
          <w:rPr>
            <w:rStyle w:val="Hyperlink"/>
            <w:noProof/>
          </w:rPr>
          <w:t>ii.</w:t>
        </w:r>
        <w:r w:rsidR="00B25A06" w:rsidRPr="00241111">
          <w:rPr>
            <w:rFonts w:eastAsia="Times New Roman"/>
            <w:noProof/>
            <w:lang w:eastAsia="en-GB"/>
          </w:rPr>
          <w:tab/>
        </w:r>
        <w:r w:rsidR="00B25A06" w:rsidRPr="00262B89">
          <w:rPr>
            <w:rStyle w:val="Hyperlink"/>
            <w:noProof/>
          </w:rPr>
          <w:t>A Solution: Sustainable Healthcare</w:t>
        </w:r>
        <w:r w:rsidR="00B25A06">
          <w:rPr>
            <w:noProof/>
            <w:webHidden/>
          </w:rPr>
          <w:tab/>
        </w:r>
        <w:r w:rsidR="00B25A06">
          <w:rPr>
            <w:noProof/>
            <w:webHidden/>
          </w:rPr>
          <w:fldChar w:fldCharType="begin"/>
        </w:r>
        <w:r w:rsidR="00B25A06">
          <w:rPr>
            <w:noProof/>
            <w:webHidden/>
          </w:rPr>
          <w:instrText xml:space="preserve"> PAGEREF _Toc299693479 \h </w:instrText>
        </w:r>
        <w:r w:rsidR="00B25A06">
          <w:rPr>
            <w:noProof/>
            <w:webHidden/>
          </w:rPr>
        </w:r>
        <w:r w:rsidR="00B25A06">
          <w:rPr>
            <w:noProof/>
            <w:webHidden/>
          </w:rPr>
          <w:fldChar w:fldCharType="separate"/>
        </w:r>
        <w:r w:rsidR="00821B1D">
          <w:rPr>
            <w:noProof/>
            <w:webHidden/>
          </w:rPr>
          <w:t>9</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80" w:history="1">
        <w:r w:rsidR="00B25A06" w:rsidRPr="00262B89">
          <w:rPr>
            <w:rStyle w:val="Hyperlink"/>
            <w:noProof/>
          </w:rPr>
          <w:t>iii.</w:t>
        </w:r>
        <w:r w:rsidR="00B25A06" w:rsidRPr="00241111">
          <w:rPr>
            <w:rFonts w:eastAsia="Times New Roman"/>
            <w:noProof/>
            <w:lang w:eastAsia="en-GB"/>
          </w:rPr>
          <w:tab/>
        </w:r>
        <w:r w:rsidR="00B25A06" w:rsidRPr="00262B89">
          <w:rPr>
            <w:rStyle w:val="Hyperlink"/>
            <w:noProof/>
          </w:rPr>
          <w:t>Macro-Environmental Drivers to Tackle Climate Change</w:t>
        </w:r>
        <w:r w:rsidR="00B25A06">
          <w:rPr>
            <w:noProof/>
            <w:webHidden/>
          </w:rPr>
          <w:tab/>
        </w:r>
        <w:r w:rsidR="00B25A06">
          <w:rPr>
            <w:noProof/>
            <w:webHidden/>
          </w:rPr>
          <w:fldChar w:fldCharType="begin"/>
        </w:r>
        <w:r w:rsidR="00B25A06">
          <w:rPr>
            <w:noProof/>
            <w:webHidden/>
          </w:rPr>
          <w:instrText xml:space="preserve"> PAGEREF _Toc299693480 \h </w:instrText>
        </w:r>
        <w:r w:rsidR="00B25A06">
          <w:rPr>
            <w:noProof/>
            <w:webHidden/>
          </w:rPr>
        </w:r>
        <w:r w:rsidR="00B25A06">
          <w:rPr>
            <w:noProof/>
            <w:webHidden/>
          </w:rPr>
          <w:fldChar w:fldCharType="separate"/>
        </w:r>
        <w:r w:rsidR="00821B1D">
          <w:rPr>
            <w:noProof/>
            <w:webHidden/>
          </w:rPr>
          <w:t>10</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81" w:history="1">
        <w:r w:rsidR="00B25A06" w:rsidRPr="00262B89">
          <w:rPr>
            <w:rStyle w:val="Hyperlink"/>
            <w:noProof/>
          </w:rPr>
          <w:t>iv.</w:t>
        </w:r>
        <w:r w:rsidR="00B25A06" w:rsidRPr="00241111">
          <w:rPr>
            <w:rFonts w:eastAsia="Times New Roman"/>
            <w:noProof/>
            <w:lang w:eastAsia="en-GB"/>
          </w:rPr>
          <w:tab/>
        </w:r>
        <w:r w:rsidR="00B25A06" w:rsidRPr="00262B89">
          <w:rPr>
            <w:rStyle w:val="Hyperlink"/>
            <w:noProof/>
          </w:rPr>
          <w:t>Medical Education for Tomorrow’s Doctors</w:t>
        </w:r>
        <w:r w:rsidR="00B25A06">
          <w:rPr>
            <w:noProof/>
            <w:webHidden/>
          </w:rPr>
          <w:tab/>
        </w:r>
        <w:r w:rsidR="00B25A06">
          <w:rPr>
            <w:noProof/>
            <w:webHidden/>
          </w:rPr>
          <w:fldChar w:fldCharType="begin"/>
        </w:r>
        <w:r w:rsidR="00B25A06">
          <w:rPr>
            <w:noProof/>
            <w:webHidden/>
          </w:rPr>
          <w:instrText xml:space="preserve"> PAGEREF _Toc299693481 \h </w:instrText>
        </w:r>
        <w:r w:rsidR="00B25A06">
          <w:rPr>
            <w:noProof/>
            <w:webHidden/>
          </w:rPr>
        </w:r>
        <w:r w:rsidR="00B25A06">
          <w:rPr>
            <w:noProof/>
            <w:webHidden/>
          </w:rPr>
          <w:fldChar w:fldCharType="separate"/>
        </w:r>
        <w:r w:rsidR="00821B1D">
          <w:rPr>
            <w:noProof/>
            <w:webHidden/>
          </w:rPr>
          <w:t>12</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82" w:history="1">
        <w:r w:rsidR="00B25A06" w:rsidRPr="00262B89">
          <w:rPr>
            <w:rStyle w:val="Hyperlink"/>
            <w:noProof/>
          </w:rPr>
          <w:t>v.</w:t>
        </w:r>
        <w:r w:rsidR="00B25A06" w:rsidRPr="00241111">
          <w:rPr>
            <w:rFonts w:eastAsia="Times New Roman"/>
            <w:noProof/>
            <w:lang w:eastAsia="en-GB"/>
          </w:rPr>
          <w:tab/>
        </w:r>
        <w:r w:rsidR="00B25A06" w:rsidRPr="00262B89">
          <w:rPr>
            <w:rStyle w:val="Hyperlink"/>
            <w:noProof/>
          </w:rPr>
          <w:t>Thesis Objectives</w:t>
        </w:r>
        <w:r w:rsidR="00B25A06">
          <w:rPr>
            <w:noProof/>
            <w:webHidden/>
          </w:rPr>
          <w:tab/>
        </w:r>
        <w:r w:rsidR="00B25A06">
          <w:rPr>
            <w:noProof/>
            <w:webHidden/>
          </w:rPr>
          <w:fldChar w:fldCharType="begin"/>
        </w:r>
        <w:r w:rsidR="00B25A06">
          <w:rPr>
            <w:noProof/>
            <w:webHidden/>
          </w:rPr>
          <w:instrText xml:space="preserve"> PAGEREF _Toc299693482 \h </w:instrText>
        </w:r>
        <w:r w:rsidR="00B25A06">
          <w:rPr>
            <w:noProof/>
            <w:webHidden/>
          </w:rPr>
        </w:r>
        <w:r w:rsidR="00B25A06">
          <w:rPr>
            <w:noProof/>
            <w:webHidden/>
          </w:rPr>
          <w:fldChar w:fldCharType="separate"/>
        </w:r>
        <w:r w:rsidR="00821B1D">
          <w:rPr>
            <w:noProof/>
            <w:webHidden/>
          </w:rPr>
          <w:t>13</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83" w:history="1">
        <w:r w:rsidR="00B25A06" w:rsidRPr="00262B89">
          <w:rPr>
            <w:rStyle w:val="Hyperlink"/>
            <w:noProof/>
          </w:rPr>
          <w:t>vi.</w:t>
        </w:r>
        <w:r w:rsidR="00B25A06" w:rsidRPr="00241111">
          <w:rPr>
            <w:rFonts w:eastAsia="Times New Roman"/>
            <w:noProof/>
            <w:lang w:eastAsia="en-GB"/>
          </w:rPr>
          <w:tab/>
        </w:r>
        <w:r w:rsidR="00B25A06" w:rsidRPr="00262B89">
          <w:rPr>
            <w:rStyle w:val="Hyperlink"/>
            <w:rFonts w:cs="Calibri"/>
            <w:noProof/>
          </w:rPr>
          <w:t>Defining mixed method analysis</w:t>
        </w:r>
        <w:r w:rsidR="00B25A06">
          <w:rPr>
            <w:noProof/>
            <w:webHidden/>
          </w:rPr>
          <w:tab/>
        </w:r>
        <w:r w:rsidR="00B25A06">
          <w:rPr>
            <w:noProof/>
            <w:webHidden/>
          </w:rPr>
          <w:fldChar w:fldCharType="begin"/>
        </w:r>
        <w:r w:rsidR="00B25A06">
          <w:rPr>
            <w:noProof/>
            <w:webHidden/>
          </w:rPr>
          <w:instrText xml:space="preserve"> PAGEREF _Toc299693483 \h </w:instrText>
        </w:r>
        <w:r w:rsidR="00B25A06">
          <w:rPr>
            <w:noProof/>
            <w:webHidden/>
          </w:rPr>
        </w:r>
        <w:r w:rsidR="00B25A06">
          <w:rPr>
            <w:noProof/>
            <w:webHidden/>
          </w:rPr>
          <w:fldChar w:fldCharType="separate"/>
        </w:r>
        <w:r w:rsidR="00821B1D">
          <w:rPr>
            <w:noProof/>
            <w:webHidden/>
          </w:rPr>
          <w:t>14</w:t>
        </w:r>
        <w:r w:rsidR="00B25A06">
          <w:rPr>
            <w:noProof/>
            <w:webHidden/>
          </w:rPr>
          <w:fldChar w:fldCharType="end"/>
        </w:r>
      </w:hyperlink>
    </w:p>
    <w:p w:rsidR="00B25A06" w:rsidRPr="00241111" w:rsidRDefault="007460BC">
      <w:pPr>
        <w:pStyle w:val="TOC1"/>
        <w:rPr>
          <w:rFonts w:eastAsia="Times New Roman" w:cs="Times New Roman"/>
          <w:b w:val="0"/>
          <w:lang w:eastAsia="en-GB"/>
        </w:rPr>
      </w:pPr>
      <w:hyperlink w:anchor="_Toc299693484" w:history="1">
        <w:r w:rsidR="00B25A06" w:rsidRPr="00262B89">
          <w:rPr>
            <w:rStyle w:val="Hyperlink"/>
            <w:rFonts w:cs="Calibri"/>
          </w:rPr>
          <w:t>Chapter 2: Background Literature</w:t>
        </w:r>
        <w:r w:rsidR="00B25A06">
          <w:rPr>
            <w:webHidden/>
          </w:rPr>
          <w:tab/>
        </w:r>
        <w:r w:rsidR="00B25A06">
          <w:rPr>
            <w:webHidden/>
          </w:rPr>
          <w:fldChar w:fldCharType="begin"/>
        </w:r>
        <w:r w:rsidR="00B25A06">
          <w:rPr>
            <w:webHidden/>
          </w:rPr>
          <w:instrText xml:space="preserve"> PAGEREF _Toc299693484 \h </w:instrText>
        </w:r>
        <w:r w:rsidR="00B25A06">
          <w:rPr>
            <w:webHidden/>
          </w:rPr>
        </w:r>
        <w:r w:rsidR="00B25A06">
          <w:rPr>
            <w:webHidden/>
          </w:rPr>
          <w:fldChar w:fldCharType="separate"/>
        </w:r>
        <w:r w:rsidR="00821B1D">
          <w:rPr>
            <w:webHidden/>
          </w:rPr>
          <w:t>16</w:t>
        </w:r>
        <w:r w:rsidR="00B25A06">
          <w:rPr>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85" w:history="1">
        <w:r w:rsidR="00B25A06" w:rsidRPr="00262B89">
          <w:rPr>
            <w:rStyle w:val="Hyperlink"/>
            <w:noProof/>
          </w:rPr>
          <w:t>i.</w:t>
        </w:r>
        <w:r w:rsidR="00B25A06" w:rsidRPr="00241111">
          <w:rPr>
            <w:rFonts w:eastAsia="Times New Roman"/>
            <w:noProof/>
            <w:lang w:eastAsia="en-GB"/>
          </w:rPr>
          <w:tab/>
        </w:r>
        <w:r w:rsidR="00B25A06" w:rsidRPr="00262B89">
          <w:rPr>
            <w:rStyle w:val="Hyperlink"/>
            <w:noProof/>
          </w:rPr>
          <w:t>Literature Review Objective</w:t>
        </w:r>
        <w:r w:rsidR="00B25A06">
          <w:rPr>
            <w:noProof/>
            <w:webHidden/>
          </w:rPr>
          <w:tab/>
        </w:r>
        <w:r w:rsidR="00B25A06">
          <w:rPr>
            <w:noProof/>
            <w:webHidden/>
          </w:rPr>
          <w:fldChar w:fldCharType="begin"/>
        </w:r>
        <w:r w:rsidR="00B25A06">
          <w:rPr>
            <w:noProof/>
            <w:webHidden/>
          </w:rPr>
          <w:instrText xml:space="preserve"> PAGEREF _Toc299693485 \h </w:instrText>
        </w:r>
        <w:r w:rsidR="00B25A06">
          <w:rPr>
            <w:noProof/>
            <w:webHidden/>
          </w:rPr>
        </w:r>
        <w:r w:rsidR="00B25A06">
          <w:rPr>
            <w:noProof/>
            <w:webHidden/>
          </w:rPr>
          <w:fldChar w:fldCharType="separate"/>
        </w:r>
        <w:r w:rsidR="00821B1D">
          <w:rPr>
            <w:noProof/>
            <w:webHidden/>
          </w:rPr>
          <w:t>16</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86" w:history="1">
        <w:r w:rsidR="00B25A06" w:rsidRPr="00262B89">
          <w:rPr>
            <w:rStyle w:val="Hyperlink"/>
            <w:noProof/>
          </w:rPr>
          <w:t>ii.</w:t>
        </w:r>
        <w:r w:rsidR="00B25A06" w:rsidRPr="00241111">
          <w:rPr>
            <w:rFonts w:eastAsia="Times New Roman"/>
            <w:noProof/>
            <w:lang w:eastAsia="en-GB"/>
          </w:rPr>
          <w:tab/>
        </w:r>
        <w:r w:rsidR="00B25A06" w:rsidRPr="00262B89">
          <w:rPr>
            <w:rStyle w:val="Hyperlink"/>
            <w:noProof/>
          </w:rPr>
          <w:t>Search Strategy</w:t>
        </w:r>
        <w:r w:rsidR="00B25A06">
          <w:rPr>
            <w:noProof/>
            <w:webHidden/>
          </w:rPr>
          <w:tab/>
        </w:r>
        <w:r w:rsidR="00B25A06">
          <w:rPr>
            <w:noProof/>
            <w:webHidden/>
          </w:rPr>
          <w:fldChar w:fldCharType="begin"/>
        </w:r>
        <w:r w:rsidR="00B25A06">
          <w:rPr>
            <w:noProof/>
            <w:webHidden/>
          </w:rPr>
          <w:instrText xml:space="preserve"> PAGEREF _Toc299693486 \h </w:instrText>
        </w:r>
        <w:r w:rsidR="00B25A06">
          <w:rPr>
            <w:noProof/>
            <w:webHidden/>
          </w:rPr>
        </w:r>
        <w:r w:rsidR="00B25A06">
          <w:rPr>
            <w:noProof/>
            <w:webHidden/>
          </w:rPr>
          <w:fldChar w:fldCharType="separate"/>
        </w:r>
        <w:r w:rsidR="00821B1D">
          <w:rPr>
            <w:noProof/>
            <w:webHidden/>
          </w:rPr>
          <w:t>16</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87" w:history="1">
        <w:r w:rsidR="00B25A06" w:rsidRPr="00262B89">
          <w:rPr>
            <w:rStyle w:val="Hyperlink"/>
            <w:noProof/>
          </w:rPr>
          <w:t>iii.</w:t>
        </w:r>
        <w:r w:rsidR="00B25A06" w:rsidRPr="00241111">
          <w:rPr>
            <w:rFonts w:eastAsia="Times New Roman"/>
            <w:noProof/>
            <w:lang w:eastAsia="en-GB"/>
          </w:rPr>
          <w:tab/>
        </w:r>
        <w:r w:rsidR="00B25A06" w:rsidRPr="00262B89">
          <w:rPr>
            <w:rStyle w:val="Hyperlink"/>
            <w:noProof/>
          </w:rPr>
          <w:t>Search results</w:t>
        </w:r>
        <w:r w:rsidR="00B25A06">
          <w:rPr>
            <w:noProof/>
            <w:webHidden/>
          </w:rPr>
          <w:tab/>
        </w:r>
        <w:r w:rsidR="00B25A06">
          <w:rPr>
            <w:noProof/>
            <w:webHidden/>
          </w:rPr>
          <w:fldChar w:fldCharType="begin"/>
        </w:r>
        <w:r w:rsidR="00B25A06">
          <w:rPr>
            <w:noProof/>
            <w:webHidden/>
          </w:rPr>
          <w:instrText xml:space="preserve"> PAGEREF _Toc299693487 \h </w:instrText>
        </w:r>
        <w:r w:rsidR="00B25A06">
          <w:rPr>
            <w:noProof/>
            <w:webHidden/>
          </w:rPr>
        </w:r>
        <w:r w:rsidR="00B25A06">
          <w:rPr>
            <w:noProof/>
            <w:webHidden/>
          </w:rPr>
          <w:fldChar w:fldCharType="separate"/>
        </w:r>
        <w:r w:rsidR="00821B1D">
          <w:rPr>
            <w:noProof/>
            <w:webHidden/>
          </w:rPr>
          <w:t>16</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88" w:history="1">
        <w:r w:rsidR="00B25A06" w:rsidRPr="00262B89">
          <w:rPr>
            <w:rStyle w:val="Hyperlink"/>
            <w:noProof/>
          </w:rPr>
          <w:t>iv.</w:t>
        </w:r>
        <w:r w:rsidR="00B25A06" w:rsidRPr="00241111">
          <w:rPr>
            <w:rFonts w:eastAsia="Times New Roman"/>
            <w:noProof/>
            <w:lang w:eastAsia="en-GB"/>
          </w:rPr>
          <w:tab/>
        </w:r>
        <w:r w:rsidR="00B25A06" w:rsidRPr="00262B89">
          <w:rPr>
            <w:rStyle w:val="Hyperlink"/>
            <w:noProof/>
          </w:rPr>
          <w:t>Review of the literature</w:t>
        </w:r>
        <w:r w:rsidR="00B25A06">
          <w:rPr>
            <w:noProof/>
            <w:webHidden/>
          </w:rPr>
          <w:tab/>
        </w:r>
        <w:r w:rsidR="00B25A06">
          <w:rPr>
            <w:noProof/>
            <w:webHidden/>
          </w:rPr>
          <w:fldChar w:fldCharType="begin"/>
        </w:r>
        <w:r w:rsidR="00B25A06">
          <w:rPr>
            <w:noProof/>
            <w:webHidden/>
          </w:rPr>
          <w:instrText xml:space="preserve"> PAGEREF _Toc299693488 \h </w:instrText>
        </w:r>
        <w:r w:rsidR="00B25A06">
          <w:rPr>
            <w:noProof/>
            <w:webHidden/>
          </w:rPr>
        </w:r>
        <w:r w:rsidR="00B25A06">
          <w:rPr>
            <w:noProof/>
            <w:webHidden/>
          </w:rPr>
          <w:fldChar w:fldCharType="separate"/>
        </w:r>
        <w:r w:rsidR="00821B1D">
          <w:rPr>
            <w:noProof/>
            <w:webHidden/>
          </w:rPr>
          <w:t>18</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89" w:history="1">
        <w:r w:rsidR="00B25A06" w:rsidRPr="00262B89">
          <w:rPr>
            <w:rStyle w:val="Hyperlink"/>
            <w:noProof/>
          </w:rPr>
          <w:t>v.</w:t>
        </w:r>
        <w:r w:rsidR="00B25A06" w:rsidRPr="00241111">
          <w:rPr>
            <w:rFonts w:eastAsia="Times New Roman"/>
            <w:noProof/>
            <w:lang w:eastAsia="en-GB"/>
          </w:rPr>
          <w:tab/>
        </w:r>
        <w:r w:rsidR="00B25A06" w:rsidRPr="00262B89">
          <w:rPr>
            <w:rStyle w:val="Hyperlink"/>
            <w:noProof/>
          </w:rPr>
          <w:t>Limitations and Challenges</w:t>
        </w:r>
        <w:r w:rsidR="00B25A06">
          <w:rPr>
            <w:noProof/>
            <w:webHidden/>
          </w:rPr>
          <w:tab/>
        </w:r>
        <w:r w:rsidR="00B25A06">
          <w:rPr>
            <w:noProof/>
            <w:webHidden/>
          </w:rPr>
          <w:fldChar w:fldCharType="begin"/>
        </w:r>
        <w:r w:rsidR="00B25A06">
          <w:rPr>
            <w:noProof/>
            <w:webHidden/>
          </w:rPr>
          <w:instrText xml:space="preserve"> PAGEREF _Toc299693489 \h </w:instrText>
        </w:r>
        <w:r w:rsidR="00B25A06">
          <w:rPr>
            <w:noProof/>
            <w:webHidden/>
          </w:rPr>
        </w:r>
        <w:r w:rsidR="00B25A06">
          <w:rPr>
            <w:noProof/>
            <w:webHidden/>
          </w:rPr>
          <w:fldChar w:fldCharType="separate"/>
        </w:r>
        <w:r w:rsidR="00821B1D">
          <w:rPr>
            <w:noProof/>
            <w:webHidden/>
          </w:rPr>
          <w:t>20</w:t>
        </w:r>
        <w:r w:rsidR="00B25A06">
          <w:rPr>
            <w:noProof/>
            <w:webHidden/>
          </w:rPr>
          <w:fldChar w:fldCharType="end"/>
        </w:r>
      </w:hyperlink>
    </w:p>
    <w:p w:rsidR="00B25A06" w:rsidRPr="00241111" w:rsidRDefault="007460BC">
      <w:pPr>
        <w:pStyle w:val="TOC1"/>
        <w:rPr>
          <w:rFonts w:eastAsia="Times New Roman" w:cs="Times New Roman"/>
          <w:b w:val="0"/>
          <w:lang w:eastAsia="en-GB"/>
        </w:rPr>
      </w:pPr>
      <w:hyperlink w:anchor="_Toc299693490" w:history="1">
        <w:r w:rsidR="00B25A06" w:rsidRPr="00262B89">
          <w:rPr>
            <w:rStyle w:val="Hyperlink"/>
            <w:rFonts w:cs="Calibri"/>
          </w:rPr>
          <w:t>Chapter 3: Teaching Sustainable Healthcare Survey</w:t>
        </w:r>
        <w:r w:rsidR="00B25A06">
          <w:rPr>
            <w:webHidden/>
          </w:rPr>
          <w:tab/>
        </w:r>
        <w:r w:rsidR="00B25A06">
          <w:rPr>
            <w:webHidden/>
          </w:rPr>
          <w:fldChar w:fldCharType="begin"/>
        </w:r>
        <w:r w:rsidR="00B25A06">
          <w:rPr>
            <w:webHidden/>
          </w:rPr>
          <w:instrText xml:space="preserve"> PAGEREF _Toc299693490 \h </w:instrText>
        </w:r>
        <w:r w:rsidR="00B25A06">
          <w:rPr>
            <w:webHidden/>
          </w:rPr>
        </w:r>
        <w:r w:rsidR="00B25A06">
          <w:rPr>
            <w:webHidden/>
          </w:rPr>
          <w:fldChar w:fldCharType="separate"/>
        </w:r>
        <w:r w:rsidR="00821B1D">
          <w:rPr>
            <w:webHidden/>
          </w:rPr>
          <w:t>22</w:t>
        </w:r>
        <w:r w:rsidR="00B25A06">
          <w:rPr>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91" w:history="1">
        <w:r w:rsidR="00B25A06" w:rsidRPr="00262B89">
          <w:rPr>
            <w:rStyle w:val="Hyperlink"/>
            <w:noProof/>
          </w:rPr>
          <w:t>i.</w:t>
        </w:r>
        <w:r w:rsidR="00B25A06" w:rsidRPr="00241111">
          <w:rPr>
            <w:rFonts w:eastAsia="Times New Roman"/>
            <w:noProof/>
            <w:lang w:eastAsia="en-GB"/>
          </w:rPr>
          <w:tab/>
        </w:r>
        <w:r w:rsidR="00B25A06" w:rsidRPr="00262B89">
          <w:rPr>
            <w:rStyle w:val="Hyperlink"/>
            <w:rFonts w:cs="Calibri"/>
            <w:noProof/>
          </w:rPr>
          <w:t>Survey Background</w:t>
        </w:r>
        <w:r w:rsidR="00B25A06">
          <w:rPr>
            <w:noProof/>
            <w:webHidden/>
          </w:rPr>
          <w:tab/>
        </w:r>
        <w:r w:rsidR="00B25A06">
          <w:rPr>
            <w:noProof/>
            <w:webHidden/>
          </w:rPr>
          <w:fldChar w:fldCharType="begin"/>
        </w:r>
        <w:r w:rsidR="00B25A06">
          <w:rPr>
            <w:noProof/>
            <w:webHidden/>
          </w:rPr>
          <w:instrText xml:space="preserve"> PAGEREF _Toc299693491 \h </w:instrText>
        </w:r>
        <w:r w:rsidR="00B25A06">
          <w:rPr>
            <w:noProof/>
            <w:webHidden/>
          </w:rPr>
        </w:r>
        <w:r w:rsidR="00B25A06">
          <w:rPr>
            <w:noProof/>
            <w:webHidden/>
          </w:rPr>
          <w:fldChar w:fldCharType="separate"/>
        </w:r>
        <w:r w:rsidR="00821B1D">
          <w:rPr>
            <w:noProof/>
            <w:webHidden/>
          </w:rPr>
          <w:t>22</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92" w:history="1">
        <w:r w:rsidR="00B25A06" w:rsidRPr="00262B89">
          <w:rPr>
            <w:rStyle w:val="Hyperlink"/>
            <w:noProof/>
          </w:rPr>
          <w:t>ii.</w:t>
        </w:r>
        <w:r w:rsidR="00B25A06" w:rsidRPr="00241111">
          <w:rPr>
            <w:rFonts w:eastAsia="Times New Roman"/>
            <w:noProof/>
            <w:lang w:eastAsia="en-GB"/>
          </w:rPr>
          <w:tab/>
        </w:r>
        <w:r w:rsidR="00B25A06" w:rsidRPr="00262B89">
          <w:rPr>
            <w:rStyle w:val="Hyperlink"/>
            <w:rFonts w:cs="Calibri"/>
            <w:noProof/>
          </w:rPr>
          <w:t>Survey Coding and Analysis</w:t>
        </w:r>
        <w:r w:rsidR="00B25A06">
          <w:rPr>
            <w:noProof/>
            <w:webHidden/>
          </w:rPr>
          <w:tab/>
        </w:r>
        <w:r w:rsidR="00B25A06">
          <w:rPr>
            <w:noProof/>
            <w:webHidden/>
          </w:rPr>
          <w:fldChar w:fldCharType="begin"/>
        </w:r>
        <w:r w:rsidR="00B25A06">
          <w:rPr>
            <w:noProof/>
            <w:webHidden/>
          </w:rPr>
          <w:instrText xml:space="preserve"> PAGEREF _Toc299693492 \h </w:instrText>
        </w:r>
        <w:r w:rsidR="00B25A06">
          <w:rPr>
            <w:noProof/>
            <w:webHidden/>
          </w:rPr>
        </w:r>
        <w:r w:rsidR="00B25A06">
          <w:rPr>
            <w:noProof/>
            <w:webHidden/>
          </w:rPr>
          <w:fldChar w:fldCharType="separate"/>
        </w:r>
        <w:r w:rsidR="00821B1D">
          <w:rPr>
            <w:noProof/>
            <w:webHidden/>
          </w:rPr>
          <w:t>22</w:t>
        </w:r>
        <w:r w:rsidR="00B25A06">
          <w:rPr>
            <w:noProof/>
            <w:webHidden/>
          </w:rPr>
          <w:fldChar w:fldCharType="end"/>
        </w:r>
      </w:hyperlink>
    </w:p>
    <w:p w:rsidR="00B25A06" w:rsidRPr="00241111" w:rsidRDefault="007460BC">
      <w:pPr>
        <w:pStyle w:val="TOC1"/>
        <w:rPr>
          <w:rFonts w:eastAsia="Times New Roman" w:cs="Times New Roman"/>
          <w:b w:val="0"/>
          <w:lang w:eastAsia="en-GB"/>
        </w:rPr>
      </w:pPr>
      <w:hyperlink w:anchor="_Toc299693493" w:history="1">
        <w:r w:rsidR="00B25A06" w:rsidRPr="00262B89">
          <w:rPr>
            <w:rStyle w:val="Hyperlink"/>
            <w:rFonts w:cs="Calibri"/>
          </w:rPr>
          <w:t>Chapter 4: Survey Results</w:t>
        </w:r>
        <w:r w:rsidR="00B25A06">
          <w:rPr>
            <w:webHidden/>
          </w:rPr>
          <w:tab/>
        </w:r>
        <w:r w:rsidR="00B25A06">
          <w:rPr>
            <w:webHidden/>
          </w:rPr>
          <w:fldChar w:fldCharType="begin"/>
        </w:r>
        <w:r w:rsidR="00B25A06">
          <w:rPr>
            <w:webHidden/>
          </w:rPr>
          <w:instrText xml:space="preserve"> PAGEREF _Toc299693493 \h </w:instrText>
        </w:r>
        <w:r w:rsidR="00B25A06">
          <w:rPr>
            <w:webHidden/>
          </w:rPr>
        </w:r>
        <w:r w:rsidR="00B25A06">
          <w:rPr>
            <w:webHidden/>
          </w:rPr>
          <w:fldChar w:fldCharType="separate"/>
        </w:r>
        <w:r w:rsidR="00821B1D">
          <w:rPr>
            <w:webHidden/>
          </w:rPr>
          <w:t>24</w:t>
        </w:r>
        <w:r w:rsidR="00B25A06">
          <w:rPr>
            <w:webHidden/>
          </w:rPr>
          <w:fldChar w:fldCharType="end"/>
        </w:r>
      </w:hyperlink>
    </w:p>
    <w:p w:rsidR="00B25A06" w:rsidRPr="00241111" w:rsidRDefault="007460BC">
      <w:pPr>
        <w:pStyle w:val="TOC1"/>
        <w:rPr>
          <w:rFonts w:eastAsia="Times New Roman" w:cs="Times New Roman"/>
          <w:b w:val="0"/>
          <w:lang w:eastAsia="en-GB"/>
        </w:rPr>
      </w:pPr>
      <w:hyperlink w:anchor="_Toc299693494" w:history="1">
        <w:r w:rsidR="00B25A06" w:rsidRPr="00262B89">
          <w:rPr>
            <w:rStyle w:val="Hyperlink"/>
            <w:rFonts w:cs="Calibri"/>
          </w:rPr>
          <w:t>Chapter 5: Interview Methodology</w:t>
        </w:r>
        <w:r w:rsidR="00B25A06">
          <w:rPr>
            <w:webHidden/>
          </w:rPr>
          <w:tab/>
        </w:r>
        <w:r w:rsidR="00B25A06">
          <w:rPr>
            <w:webHidden/>
          </w:rPr>
          <w:fldChar w:fldCharType="begin"/>
        </w:r>
        <w:r w:rsidR="00B25A06">
          <w:rPr>
            <w:webHidden/>
          </w:rPr>
          <w:instrText xml:space="preserve"> PAGEREF _Toc299693494 \h </w:instrText>
        </w:r>
        <w:r w:rsidR="00B25A06">
          <w:rPr>
            <w:webHidden/>
          </w:rPr>
        </w:r>
        <w:r w:rsidR="00B25A06">
          <w:rPr>
            <w:webHidden/>
          </w:rPr>
          <w:fldChar w:fldCharType="separate"/>
        </w:r>
        <w:r w:rsidR="00821B1D">
          <w:rPr>
            <w:webHidden/>
          </w:rPr>
          <w:t>28</w:t>
        </w:r>
        <w:r w:rsidR="00B25A06">
          <w:rPr>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95" w:history="1">
        <w:r w:rsidR="00B25A06" w:rsidRPr="00262B89">
          <w:rPr>
            <w:rStyle w:val="Hyperlink"/>
            <w:noProof/>
          </w:rPr>
          <w:t>i.</w:t>
        </w:r>
        <w:r w:rsidR="00B25A06" w:rsidRPr="00241111">
          <w:rPr>
            <w:rFonts w:eastAsia="Times New Roman"/>
            <w:noProof/>
            <w:lang w:eastAsia="en-GB"/>
          </w:rPr>
          <w:tab/>
        </w:r>
        <w:r w:rsidR="00B25A06" w:rsidRPr="00262B89">
          <w:rPr>
            <w:rStyle w:val="Hyperlink"/>
            <w:noProof/>
          </w:rPr>
          <w:t>Interviewing script development</w:t>
        </w:r>
        <w:r w:rsidR="00B25A06">
          <w:rPr>
            <w:noProof/>
            <w:webHidden/>
          </w:rPr>
          <w:tab/>
        </w:r>
        <w:r w:rsidR="00B25A06">
          <w:rPr>
            <w:noProof/>
            <w:webHidden/>
          </w:rPr>
          <w:fldChar w:fldCharType="begin"/>
        </w:r>
        <w:r w:rsidR="00B25A06">
          <w:rPr>
            <w:noProof/>
            <w:webHidden/>
          </w:rPr>
          <w:instrText xml:space="preserve"> PAGEREF _Toc299693495 \h </w:instrText>
        </w:r>
        <w:r w:rsidR="00B25A06">
          <w:rPr>
            <w:noProof/>
            <w:webHidden/>
          </w:rPr>
        </w:r>
        <w:r w:rsidR="00B25A06">
          <w:rPr>
            <w:noProof/>
            <w:webHidden/>
          </w:rPr>
          <w:fldChar w:fldCharType="separate"/>
        </w:r>
        <w:r w:rsidR="00821B1D">
          <w:rPr>
            <w:noProof/>
            <w:webHidden/>
          </w:rPr>
          <w:t>28</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96" w:history="1">
        <w:r w:rsidR="00B25A06" w:rsidRPr="00262B89">
          <w:rPr>
            <w:rStyle w:val="Hyperlink"/>
            <w:noProof/>
          </w:rPr>
          <w:t>ii.</w:t>
        </w:r>
        <w:r w:rsidR="00B25A06" w:rsidRPr="00241111">
          <w:rPr>
            <w:rFonts w:eastAsia="Times New Roman"/>
            <w:noProof/>
            <w:lang w:eastAsia="en-GB"/>
          </w:rPr>
          <w:tab/>
        </w:r>
        <w:r w:rsidR="00B25A06" w:rsidRPr="00262B89">
          <w:rPr>
            <w:rStyle w:val="Hyperlink"/>
            <w:noProof/>
          </w:rPr>
          <w:t>Pilot study</w:t>
        </w:r>
        <w:r w:rsidR="00B25A06">
          <w:rPr>
            <w:noProof/>
            <w:webHidden/>
          </w:rPr>
          <w:tab/>
        </w:r>
        <w:r w:rsidR="00B25A06">
          <w:rPr>
            <w:noProof/>
            <w:webHidden/>
          </w:rPr>
          <w:fldChar w:fldCharType="begin"/>
        </w:r>
        <w:r w:rsidR="00B25A06">
          <w:rPr>
            <w:noProof/>
            <w:webHidden/>
          </w:rPr>
          <w:instrText xml:space="preserve"> PAGEREF _Toc299693496 \h </w:instrText>
        </w:r>
        <w:r w:rsidR="00B25A06">
          <w:rPr>
            <w:noProof/>
            <w:webHidden/>
          </w:rPr>
        </w:r>
        <w:r w:rsidR="00B25A06">
          <w:rPr>
            <w:noProof/>
            <w:webHidden/>
          </w:rPr>
          <w:fldChar w:fldCharType="separate"/>
        </w:r>
        <w:r w:rsidR="00821B1D">
          <w:rPr>
            <w:noProof/>
            <w:webHidden/>
          </w:rPr>
          <w:t>29</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97" w:history="1">
        <w:r w:rsidR="00B25A06" w:rsidRPr="00262B89">
          <w:rPr>
            <w:rStyle w:val="Hyperlink"/>
            <w:noProof/>
          </w:rPr>
          <w:t>iii.</w:t>
        </w:r>
        <w:r w:rsidR="00B25A06" w:rsidRPr="00241111">
          <w:rPr>
            <w:rFonts w:eastAsia="Times New Roman"/>
            <w:noProof/>
            <w:lang w:eastAsia="en-GB"/>
          </w:rPr>
          <w:tab/>
        </w:r>
        <w:r w:rsidR="00B25A06" w:rsidRPr="00262B89">
          <w:rPr>
            <w:rStyle w:val="Hyperlink"/>
            <w:noProof/>
          </w:rPr>
          <w:t>Ethics</w:t>
        </w:r>
        <w:r w:rsidR="00B25A06">
          <w:rPr>
            <w:noProof/>
            <w:webHidden/>
          </w:rPr>
          <w:tab/>
        </w:r>
        <w:r w:rsidR="00B25A06">
          <w:rPr>
            <w:noProof/>
            <w:webHidden/>
          </w:rPr>
          <w:fldChar w:fldCharType="begin"/>
        </w:r>
        <w:r w:rsidR="00B25A06">
          <w:rPr>
            <w:noProof/>
            <w:webHidden/>
          </w:rPr>
          <w:instrText xml:space="preserve"> PAGEREF _Toc299693497 \h </w:instrText>
        </w:r>
        <w:r w:rsidR="00B25A06">
          <w:rPr>
            <w:noProof/>
            <w:webHidden/>
          </w:rPr>
        </w:r>
        <w:r w:rsidR="00B25A06">
          <w:rPr>
            <w:noProof/>
            <w:webHidden/>
          </w:rPr>
          <w:fldChar w:fldCharType="separate"/>
        </w:r>
        <w:r w:rsidR="00821B1D">
          <w:rPr>
            <w:noProof/>
            <w:webHidden/>
          </w:rPr>
          <w:t>30</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98" w:history="1">
        <w:r w:rsidR="00B25A06" w:rsidRPr="00262B89">
          <w:rPr>
            <w:rStyle w:val="Hyperlink"/>
            <w:noProof/>
          </w:rPr>
          <w:t>iv.</w:t>
        </w:r>
        <w:r w:rsidR="00B25A06" w:rsidRPr="00241111">
          <w:rPr>
            <w:rFonts w:eastAsia="Times New Roman"/>
            <w:noProof/>
            <w:lang w:eastAsia="en-GB"/>
          </w:rPr>
          <w:tab/>
        </w:r>
        <w:r w:rsidR="00B25A06" w:rsidRPr="00262B89">
          <w:rPr>
            <w:rStyle w:val="Hyperlink"/>
            <w:noProof/>
          </w:rPr>
          <w:t>Transcription and Field Notes</w:t>
        </w:r>
        <w:r w:rsidR="00B25A06">
          <w:rPr>
            <w:noProof/>
            <w:webHidden/>
          </w:rPr>
          <w:tab/>
        </w:r>
        <w:r w:rsidR="00B25A06">
          <w:rPr>
            <w:noProof/>
            <w:webHidden/>
          </w:rPr>
          <w:fldChar w:fldCharType="begin"/>
        </w:r>
        <w:r w:rsidR="00B25A06">
          <w:rPr>
            <w:noProof/>
            <w:webHidden/>
          </w:rPr>
          <w:instrText xml:space="preserve"> PAGEREF _Toc299693498 \h </w:instrText>
        </w:r>
        <w:r w:rsidR="00B25A06">
          <w:rPr>
            <w:noProof/>
            <w:webHidden/>
          </w:rPr>
        </w:r>
        <w:r w:rsidR="00B25A06">
          <w:rPr>
            <w:noProof/>
            <w:webHidden/>
          </w:rPr>
          <w:fldChar w:fldCharType="separate"/>
        </w:r>
        <w:r w:rsidR="00821B1D">
          <w:rPr>
            <w:noProof/>
            <w:webHidden/>
          </w:rPr>
          <w:t>31</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499" w:history="1">
        <w:r w:rsidR="00B25A06" w:rsidRPr="00262B89">
          <w:rPr>
            <w:rStyle w:val="Hyperlink"/>
            <w:noProof/>
          </w:rPr>
          <w:t>v.</w:t>
        </w:r>
        <w:r w:rsidR="00B25A06" w:rsidRPr="00241111">
          <w:rPr>
            <w:rFonts w:eastAsia="Times New Roman"/>
            <w:noProof/>
            <w:lang w:eastAsia="en-GB"/>
          </w:rPr>
          <w:tab/>
        </w:r>
        <w:r w:rsidR="00B25A06" w:rsidRPr="00262B89">
          <w:rPr>
            <w:rStyle w:val="Hyperlink"/>
            <w:noProof/>
          </w:rPr>
          <w:t>Analysis</w:t>
        </w:r>
        <w:r w:rsidR="00B25A06">
          <w:rPr>
            <w:noProof/>
            <w:webHidden/>
          </w:rPr>
          <w:tab/>
        </w:r>
        <w:r w:rsidR="00B25A06">
          <w:rPr>
            <w:noProof/>
            <w:webHidden/>
          </w:rPr>
          <w:fldChar w:fldCharType="begin"/>
        </w:r>
        <w:r w:rsidR="00B25A06">
          <w:rPr>
            <w:noProof/>
            <w:webHidden/>
          </w:rPr>
          <w:instrText xml:space="preserve"> PAGEREF _Toc299693499 \h </w:instrText>
        </w:r>
        <w:r w:rsidR="00B25A06">
          <w:rPr>
            <w:noProof/>
            <w:webHidden/>
          </w:rPr>
        </w:r>
        <w:r w:rsidR="00B25A06">
          <w:rPr>
            <w:noProof/>
            <w:webHidden/>
          </w:rPr>
          <w:fldChar w:fldCharType="separate"/>
        </w:r>
        <w:r w:rsidR="00821B1D">
          <w:rPr>
            <w:noProof/>
            <w:webHidden/>
          </w:rPr>
          <w:t>31</w:t>
        </w:r>
        <w:r w:rsidR="00B25A06">
          <w:rPr>
            <w:noProof/>
            <w:webHidden/>
          </w:rPr>
          <w:fldChar w:fldCharType="end"/>
        </w:r>
      </w:hyperlink>
    </w:p>
    <w:p w:rsidR="00B25A06" w:rsidRPr="00241111" w:rsidRDefault="007460BC">
      <w:pPr>
        <w:pStyle w:val="TOC1"/>
        <w:rPr>
          <w:rFonts w:eastAsia="Times New Roman" w:cs="Times New Roman"/>
          <w:b w:val="0"/>
          <w:lang w:eastAsia="en-GB"/>
        </w:rPr>
      </w:pPr>
      <w:hyperlink w:anchor="_Toc299693500" w:history="1">
        <w:r w:rsidR="00B25A06" w:rsidRPr="00262B89">
          <w:rPr>
            <w:rStyle w:val="Hyperlink"/>
            <w:rFonts w:cs="Calibri"/>
          </w:rPr>
          <w:t>Chapter 6: Interview Results</w:t>
        </w:r>
        <w:r w:rsidR="00B25A06">
          <w:rPr>
            <w:webHidden/>
          </w:rPr>
          <w:tab/>
        </w:r>
        <w:r w:rsidR="00B25A06">
          <w:rPr>
            <w:webHidden/>
          </w:rPr>
          <w:fldChar w:fldCharType="begin"/>
        </w:r>
        <w:r w:rsidR="00B25A06">
          <w:rPr>
            <w:webHidden/>
          </w:rPr>
          <w:instrText xml:space="preserve"> PAGEREF _Toc299693500 \h </w:instrText>
        </w:r>
        <w:r w:rsidR="00B25A06">
          <w:rPr>
            <w:webHidden/>
          </w:rPr>
        </w:r>
        <w:r w:rsidR="00B25A06">
          <w:rPr>
            <w:webHidden/>
          </w:rPr>
          <w:fldChar w:fldCharType="separate"/>
        </w:r>
        <w:r w:rsidR="00821B1D">
          <w:rPr>
            <w:webHidden/>
          </w:rPr>
          <w:t>33</w:t>
        </w:r>
        <w:r w:rsidR="00B25A06">
          <w:rPr>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501" w:history="1">
        <w:r w:rsidR="00B25A06" w:rsidRPr="00262B89">
          <w:rPr>
            <w:rStyle w:val="Hyperlink"/>
            <w:noProof/>
          </w:rPr>
          <w:t>i.</w:t>
        </w:r>
        <w:r w:rsidR="00B25A06" w:rsidRPr="00241111">
          <w:rPr>
            <w:rFonts w:eastAsia="Times New Roman"/>
            <w:noProof/>
            <w:lang w:eastAsia="en-GB"/>
          </w:rPr>
          <w:tab/>
        </w:r>
        <w:r w:rsidR="00B25A06" w:rsidRPr="00262B89">
          <w:rPr>
            <w:rStyle w:val="Hyperlink"/>
            <w:rFonts w:cs="Calibri"/>
            <w:noProof/>
          </w:rPr>
          <w:t>Charting results from the Bland et al framework</w:t>
        </w:r>
        <w:r w:rsidR="00B25A06">
          <w:rPr>
            <w:noProof/>
            <w:webHidden/>
          </w:rPr>
          <w:tab/>
        </w:r>
        <w:r w:rsidR="00B25A06">
          <w:rPr>
            <w:noProof/>
            <w:webHidden/>
          </w:rPr>
          <w:fldChar w:fldCharType="begin"/>
        </w:r>
        <w:r w:rsidR="00B25A06">
          <w:rPr>
            <w:noProof/>
            <w:webHidden/>
          </w:rPr>
          <w:instrText xml:space="preserve"> PAGEREF _Toc299693501 \h </w:instrText>
        </w:r>
        <w:r w:rsidR="00B25A06">
          <w:rPr>
            <w:noProof/>
            <w:webHidden/>
          </w:rPr>
        </w:r>
        <w:r w:rsidR="00B25A06">
          <w:rPr>
            <w:noProof/>
            <w:webHidden/>
          </w:rPr>
          <w:fldChar w:fldCharType="separate"/>
        </w:r>
        <w:r w:rsidR="00821B1D">
          <w:rPr>
            <w:noProof/>
            <w:webHidden/>
          </w:rPr>
          <w:t>33</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502" w:history="1">
        <w:r w:rsidR="00B25A06" w:rsidRPr="00262B89">
          <w:rPr>
            <w:rStyle w:val="Hyperlink"/>
            <w:noProof/>
          </w:rPr>
          <w:t>ii.</w:t>
        </w:r>
        <w:r w:rsidR="00B25A06" w:rsidRPr="00241111">
          <w:rPr>
            <w:rFonts w:eastAsia="Times New Roman"/>
            <w:noProof/>
            <w:lang w:eastAsia="en-GB"/>
          </w:rPr>
          <w:tab/>
        </w:r>
        <w:r w:rsidR="00B25A06" w:rsidRPr="00262B89">
          <w:rPr>
            <w:rStyle w:val="Hyperlink"/>
            <w:rFonts w:cs="Calibri"/>
            <w:noProof/>
          </w:rPr>
          <w:t>Charting beyond the Bland framework</w:t>
        </w:r>
        <w:r w:rsidR="00B25A06">
          <w:rPr>
            <w:noProof/>
            <w:webHidden/>
          </w:rPr>
          <w:tab/>
        </w:r>
        <w:r w:rsidR="00B25A06">
          <w:rPr>
            <w:noProof/>
            <w:webHidden/>
          </w:rPr>
          <w:fldChar w:fldCharType="begin"/>
        </w:r>
        <w:r w:rsidR="00B25A06">
          <w:rPr>
            <w:noProof/>
            <w:webHidden/>
          </w:rPr>
          <w:instrText xml:space="preserve"> PAGEREF _Toc299693502 \h </w:instrText>
        </w:r>
        <w:r w:rsidR="00B25A06">
          <w:rPr>
            <w:noProof/>
            <w:webHidden/>
          </w:rPr>
        </w:r>
        <w:r w:rsidR="00B25A06">
          <w:rPr>
            <w:noProof/>
            <w:webHidden/>
          </w:rPr>
          <w:fldChar w:fldCharType="separate"/>
        </w:r>
        <w:r w:rsidR="00821B1D">
          <w:rPr>
            <w:noProof/>
            <w:webHidden/>
          </w:rPr>
          <w:t>44</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503" w:history="1">
        <w:r w:rsidR="00B25A06" w:rsidRPr="00262B89">
          <w:rPr>
            <w:rStyle w:val="Hyperlink"/>
            <w:noProof/>
          </w:rPr>
          <w:t>iii.</w:t>
        </w:r>
        <w:r w:rsidR="00B25A06" w:rsidRPr="00241111">
          <w:rPr>
            <w:rFonts w:eastAsia="Times New Roman"/>
            <w:noProof/>
            <w:lang w:eastAsia="en-GB"/>
          </w:rPr>
          <w:tab/>
        </w:r>
        <w:r w:rsidR="00B25A06" w:rsidRPr="00262B89">
          <w:rPr>
            <w:rStyle w:val="Hyperlink"/>
            <w:rFonts w:cs="Calibri"/>
            <w:noProof/>
          </w:rPr>
          <w:t>Theme Maps derived from combined Survey and Interview Analysis</w:t>
        </w:r>
        <w:r w:rsidR="00B25A06">
          <w:rPr>
            <w:noProof/>
            <w:webHidden/>
          </w:rPr>
          <w:tab/>
        </w:r>
        <w:r w:rsidR="00B25A06">
          <w:rPr>
            <w:noProof/>
            <w:webHidden/>
          </w:rPr>
          <w:fldChar w:fldCharType="begin"/>
        </w:r>
        <w:r w:rsidR="00B25A06">
          <w:rPr>
            <w:noProof/>
            <w:webHidden/>
          </w:rPr>
          <w:instrText xml:space="preserve"> PAGEREF _Toc299693503 \h </w:instrText>
        </w:r>
        <w:r w:rsidR="00B25A06">
          <w:rPr>
            <w:noProof/>
            <w:webHidden/>
          </w:rPr>
        </w:r>
        <w:r w:rsidR="00B25A06">
          <w:rPr>
            <w:noProof/>
            <w:webHidden/>
          </w:rPr>
          <w:fldChar w:fldCharType="separate"/>
        </w:r>
        <w:r w:rsidR="00821B1D">
          <w:rPr>
            <w:noProof/>
            <w:webHidden/>
          </w:rPr>
          <w:t>48</w:t>
        </w:r>
        <w:r w:rsidR="00B25A06">
          <w:rPr>
            <w:noProof/>
            <w:webHidden/>
          </w:rPr>
          <w:fldChar w:fldCharType="end"/>
        </w:r>
      </w:hyperlink>
    </w:p>
    <w:p w:rsidR="00B25A06" w:rsidRPr="00241111" w:rsidRDefault="007460BC">
      <w:pPr>
        <w:pStyle w:val="TOC1"/>
        <w:rPr>
          <w:rFonts w:eastAsia="Times New Roman" w:cs="Times New Roman"/>
          <w:b w:val="0"/>
          <w:lang w:eastAsia="en-GB"/>
        </w:rPr>
      </w:pPr>
      <w:hyperlink w:anchor="_Toc299693504" w:history="1">
        <w:r w:rsidR="00B25A06" w:rsidRPr="00262B89">
          <w:rPr>
            <w:rStyle w:val="Hyperlink"/>
            <w:rFonts w:cs="Calibri"/>
          </w:rPr>
          <w:t>Chapter 7: Discussion</w:t>
        </w:r>
        <w:r w:rsidR="00B25A06">
          <w:rPr>
            <w:webHidden/>
          </w:rPr>
          <w:tab/>
        </w:r>
        <w:r w:rsidR="00B25A06">
          <w:rPr>
            <w:webHidden/>
          </w:rPr>
          <w:fldChar w:fldCharType="begin"/>
        </w:r>
        <w:r w:rsidR="00B25A06">
          <w:rPr>
            <w:webHidden/>
          </w:rPr>
          <w:instrText xml:space="preserve"> PAGEREF _Toc299693504 \h </w:instrText>
        </w:r>
        <w:r w:rsidR="00B25A06">
          <w:rPr>
            <w:webHidden/>
          </w:rPr>
        </w:r>
        <w:r w:rsidR="00B25A06">
          <w:rPr>
            <w:webHidden/>
          </w:rPr>
          <w:fldChar w:fldCharType="separate"/>
        </w:r>
        <w:r w:rsidR="00821B1D">
          <w:rPr>
            <w:webHidden/>
          </w:rPr>
          <w:t>51</w:t>
        </w:r>
        <w:r w:rsidR="00B25A06">
          <w:rPr>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505" w:history="1">
        <w:r w:rsidR="00B25A06" w:rsidRPr="00262B89">
          <w:rPr>
            <w:rStyle w:val="Hyperlink"/>
            <w:rFonts w:cs="Calibri"/>
            <w:noProof/>
          </w:rPr>
          <w:t>i.</w:t>
        </w:r>
        <w:r w:rsidR="00B25A06" w:rsidRPr="00241111">
          <w:rPr>
            <w:rFonts w:eastAsia="Times New Roman"/>
            <w:noProof/>
            <w:lang w:eastAsia="en-GB"/>
          </w:rPr>
          <w:tab/>
        </w:r>
        <w:r w:rsidR="00B25A06" w:rsidRPr="00262B89">
          <w:rPr>
            <w:rStyle w:val="Hyperlink"/>
            <w:rFonts w:cs="Calibri"/>
            <w:noProof/>
          </w:rPr>
          <w:t>Critique of survey results</w:t>
        </w:r>
        <w:r w:rsidR="00B25A06">
          <w:rPr>
            <w:noProof/>
            <w:webHidden/>
          </w:rPr>
          <w:tab/>
        </w:r>
        <w:r w:rsidR="00B25A06">
          <w:rPr>
            <w:noProof/>
            <w:webHidden/>
          </w:rPr>
          <w:fldChar w:fldCharType="begin"/>
        </w:r>
        <w:r w:rsidR="00B25A06">
          <w:rPr>
            <w:noProof/>
            <w:webHidden/>
          </w:rPr>
          <w:instrText xml:space="preserve"> PAGEREF _Toc299693505 \h </w:instrText>
        </w:r>
        <w:r w:rsidR="00B25A06">
          <w:rPr>
            <w:noProof/>
            <w:webHidden/>
          </w:rPr>
        </w:r>
        <w:r w:rsidR="00B25A06">
          <w:rPr>
            <w:noProof/>
            <w:webHidden/>
          </w:rPr>
          <w:fldChar w:fldCharType="separate"/>
        </w:r>
        <w:r w:rsidR="00821B1D">
          <w:rPr>
            <w:noProof/>
            <w:webHidden/>
          </w:rPr>
          <w:t>51</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506" w:history="1">
        <w:r w:rsidR="00B25A06" w:rsidRPr="00262B89">
          <w:rPr>
            <w:rStyle w:val="Hyperlink"/>
            <w:rFonts w:cs="Calibri"/>
            <w:noProof/>
          </w:rPr>
          <w:t>ii.</w:t>
        </w:r>
        <w:r w:rsidR="00B25A06" w:rsidRPr="00241111">
          <w:rPr>
            <w:rFonts w:eastAsia="Times New Roman"/>
            <w:noProof/>
            <w:lang w:eastAsia="en-GB"/>
          </w:rPr>
          <w:tab/>
        </w:r>
        <w:r w:rsidR="00B25A06" w:rsidRPr="00262B89">
          <w:rPr>
            <w:rStyle w:val="Hyperlink"/>
            <w:rFonts w:cs="Calibri"/>
            <w:noProof/>
          </w:rPr>
          <w:t>Critique of interview results</w:t>
        </w:r>
        <w:r w:rsidR="00B25A06">
          <w:rPr>
            <w:noProof/>
            <w:webHidden/>
          </w:rPr>
          <w:tab/>
        </w:r>
        <w:r w:rsidR="00B25A06">
          <w:rPr>
            <w:noProof/>
            <w:webHidden/>
          </w:rPr>
          <w:fldChar w:fldCharType="begin"/>
        </w:r>
        <w:r w:rsidR="00B25A06">
          <w:rPr>
            <w:noProof/>
            <w:webHidden/>
          </w:rPr>
          <w:instrText xml:space="preserve"> PAGEREF _Toc299693506 \h </w:instrText>
        </w:r>
        <w:r w:rsidR="00B25A06">
          <w:rPr>
            <w:noProof/>
            <w:webHidden/>
          </w:rPr>
        </w:r>
        <w:r w:rsidR="00B25A06">
          <w:rPr>
            <w:noProof/>
            <w:webHidden/>
          </w:rPr>
          <w:fldChar w:fldCharType="separate"/>
        </w:r>
        <w:r w:rsidR="00821B1D">
          <w:rPr>
            <w:noProof/>
            <w:webHidden/>
          </w:rPr>
          <w:t>52</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507" w:history="1">
        <w:r w:rsidR="00B25A06" w:rsidRPr="00262B89">
          <w:rPr>
            <w:rStyle w:val="Hyperlink"/>
            <w:rFonts w:cs="Calibri"/>
            <w:noProof/>
          </w:rPr>
          <w:t>iii.</w:t>
        </w:r>
        <w:r w:rsidR="00B25A06" w:rsidRPr="00241111">
          <w:rPr>
            <w:rFonts w:eastAsia="Times New Roman"/>
            <w:noProof/>
            <w:lang w:eastAsia="en-GB"/>
          </w:rPr>
          <w:tab/>
        </w:r>
        <w:r w:rsidR="00B25A06" w:rsidRPr="00262B89">
          <w:rPr>
            <w:rStyle w:val="Hyperlink"/>
            <w:rFonts w:cs="Calibri"/>
            <w:noProof/>
          </w:rPr>
          <w:t>Aligning findings with the literature</w:t>
        </w:r>
        <w:r w:rsidR="00B25A06">
          <w:rPr>
            <w:noProof/>
            <w:webHidden/>
          </w:rPr>
          <w:tab/>
        </w:r>
        <w:r w:rsidR="00B25A06">
          <w:rPr>
            <w:noProof/>
            <w:webHidden/>
          </w:rPr>
          <w:fldChar w:fldCharType="begin"/>
        </w:r>
        <w:r w:rsidR="00B25A06">
          <w:rPr>
            <w:noProof/>
            <w:webHidden/>
          </w:rPr>
          <w:instrText xml:space="preserve"> PAGEREF _Toc299693507 \h </w:instrText>
        </w:r>
        <w:r w:rsidR="00B25A06">
          <w:rPr>
            <w:noProof/>
            <w:webHidden/>
          </w:rPr>
        </w:r>
        <w:r w:rsidR="00B25A06">
          <w:rPr>
            <w:noProof/>
            <w:webHidden/>
          </w:rPr>
          <w:fldChar w:fldCharType="separate"/>
        </w:r>
        <w:r w:rsidR="00821B1D">
          <w:rPr>
            <w:noProof/>
            <w:webHidden/>
          </w:rPr>
          <w:t>54</w:t>
        </w:r>
        <w:r w:rsidR="00B25A06">
          <w:rPr>
            <w:noProof/>
            <w:webHidden/>
          </w:rPr>
          <w:fldChar w:fldCharType="end"/>
        </w:r>
      </w:hyperlink>
    </w:p>
    <w:p w:rsidR="00B25A06" w:rsidRPr="00241111" w:rsidRDefault="007460BC">
      <w:pPr>
        <w:pStyle w:val="TOC2"/>
        <w:tabs>
          <w:tab w:val="left" w:pos="660"/>
          <w:tab w:val="right" w:leader="dot" w:pos="9016"/>
        </w:tabs>
        <w:rPr>
          <w:rFonts w:eastAsia="Times New Roman"/>
          <w:noProof/>
          <w:lang w:eastAsia="en-GB"/>
        </w:rPr>
      </w:pPr>
      <w:hyperlink w:anchor="_Toc299693508" w:history="1">
        <w:r w:rsidR="00B25A06" w:rsidRPr="00262B89">
          <w:rPr>
            <w:rStyle w:val="Hyperlink"/>
            <w:rFonts w:cs="Calibri"/>
            <w:noProof/>
          </w:rPr>
          <w:t>iv.</w:t>
        </w:r>
        <w:r w:rsidR="00B25A06" w:rsidRPr="00241111">
          <w:rPr>
            <w:rFonts w:eastAsia="Times New Roman"/>
            <w:noProof/>
            <w:lang w:eastAsia="en-GB"/>
          </w:rPr>
          <w:tab/>
        </w:r>
        <w:r w:rsidR="00B25A06" w:rsidRPr="00262B89">
          <w:rPr>
            <w:rStyle w:val="Hyperlink"/>
            <w:rFonts w:cs="Calibri"/>
            <w:noProof/>
          </w:rPr>
          <w:t>Strengths and Limitations</w:t>
        </w:r>
        <w:r w:rsidR="00B25A06">
          <w:rPr>
            <w:noProof/>
            <w:webHidden/>
          </w:rPr>
          <w:tab/>
        </w:r>
        <w:r w:rsidR="00B25A06">
          <w:rPr>
            <w:noProof/>
            <w:webHidden/>
          </w:rPr>
          <w:fldChar w:fldCharType="begin"/>
        </w:r>
        <w:r w:rsidR="00B25A06">
          <w:rPr>
            <w:noProof/>
            <w:webHidden/>
          </w:rPr>
          <w:instrText xml:space="preserve"> PAGEREF _Toc299693508 \h </w:instrText>
        </w:r>
        <w:r w:rsidR="00B25A06">
          <w:rPr>
            <w:noProof/>
            <w:webHidden/>
          </w:rPr>
        </w:r>
        <w:r w:rsidR="00B25A06">
          <w:rPr>
            <w:noProof/>
            <w:webHidden/>
          </w:rPr>
          <w:fldChar w:fldCharType="separate"/>
        </w:r>
        <w:r w:rsidR="00821B1D">
          <w:rPr>
            <w:noProof/>
            <w:webHidden/>
          </w:rPr>
          <w:t>54</w:t>
        </w:r>
        <w:r w:rsidR="00B25A06">
          <w:rPr>
            <w:noProof/>
            <w:webHidden/>
          </w:rPr>
          <w:fldChar w:fldCharType="end"/>
        </w:r>
      </w:hyperlink>
    </w:p>
    <w:p w:rsidR="00B25A06" w:rsidRPr="00241111" w:rsidRDefault="007460BC" w:rsidP="004B6EE8">
      <w:pPr>
        <w:pStyle w:val="TOC1"/>
        <w:spacing w:line="360" w:lineRule="auto"/>
        <w:rPr>
          <w:rFonts w:eastAsia="Times New Roman" w:cs="Times New Roman"/>
          <w:b w:val="0"/>
          <w:lang w:eastAsia="en-GB"/>
        </w:rPr>
      </w:pPr>
      <w:hyperlink w:anchor="_Toc299693510" w:history="1">
        <w:r w:rsidR="00B25A06" w:rsidRPr="00262B89">
          <w:rPr>
            <w:rStyle w:val="Hyperlink"/>
            <w:rFonts w:cs="Calibri"/>
          </w:rPr>
          <w:t>Chapter 7: Conclusion</w:t>
        </w:r>
        <w:r w:rsidR="002E580A">
          <w:rPr>
            <w:rStyle w:val="Hyperlink"/>
            <w:rFonts w:cs="Calibri"/>
          </w:rPr>
          <w:t>……………………………………………………………………………………………………………….</w:t>
        </w:r>
        <w:r w:rsidR="004B6EE8">
          <w:rPr>
            <w:rStyle w:val="Hyperlink"/>
            <w:rFonts w:cs="Calibri"/>
          </w:rPr>
          <w:t xml:space="preserve">. </w:t>
        </w:r>
        <w:r w:rsidR="002E580A">
          <w:rPr>
            <w:rStyle w:val="Hyperlink"/>
            <w:rFonts w:cs="Calibri"/>
          </w:rPr>
          <w:t xml:space="preserve">56 </w:t>
        </w:r>
        <w:r w:rsidR="00B25A06" w:rsidRPr="00262B89">
          <w:rPr>
            <w:rStyle w:val="Hyperlink"/>
            <w:rFonts w:cs="Calibri"/>
          </w:rPr>
          <w:t>Chapter 8: References</w:t>
        </w:r>
        <w:r w:rsidR="00B25A06">
          <w:rPr>
            <w:webHidden/>
          </w:rPr>
          <w:tab/>
        </w:r>
        <w:r w:rsidR="00B25A06">
          <w:rPr>
            <w:webHidden/>
          </w:rPr>
          <w:fldChar w:fldCharType="begin"/>
        </w:r>
        <w:r w:rsidR="00B25A06">
          <w:rPr>
            <w:webHidden/>
          </w:rPr>
          <w:instrText xml:space="preserve"> PAGEREF _Toc299693510 \h </w:instrText>
        </w:r>
        <w:r w:rsidR="00B25A06">
          <w:rPr>
            <w:webHidden/>
          </w:rPr>
        </w:r>
        <w:r w:rsidR="00B25A06">
          <w:rPr>
            <w:webHidden/>
          </w:rPr>
          <w:fldChar w:fldCharType="separate"/>
        </w:r>
        <w:r w:rsidR="00821B1D">
          <w:rPr>
            <w:webHidden/>
          </w:rPr>
          <w:t>56</w:t>
        </w:r>
        <w:r w:rsidR="00B25A06">
          <w:rPr>
            <w:webHidden/>
          </w:rPr>
          <w:fldChar w:fldCharType="end"/>
        </w:r>
      </w:hyperlink>
    </w:p>
    <w:p w:rsidR="00B25A06" w:rsidRPr="00241111" w:rsidRDefault="007460BC">
      <w:pPr>
        <w:pStyle w:val="TOC1"/>
        <w:rPr>
          <w:rFonts w:eastAsia="Times New Roman" w:cs="Times New Roman"/>
          <w:b w:val="0"/>
          <w:lang w:eastAsia="en-GB"/>
        </w:rPr>
      </w:pPr>
      <w:hyperlink w:anchor="_Toc299693511" w:history="1">
        <w:r w:rsidR="00B25A06" w:rsidRPr="00241111">
          <w:rPr>
            <w:rStyle w:val="Hyperlink"/>
            <w:rFonts w:cs="Calibri"/>
            <w:b w:val="0"/>
          </w:rPr>
          <w:t>Appendix A - Copy of ‘Teaching Sustainable Healthcare in UK Medical Schools’ survey</w:t>
        </w:r>
        <w:r w:rsidR="00B25A06" w:rsidRPr="004806F5">
          <w:rPr>
            <w:b w:val="0"/>
            <w:webHidden/>
          </w:rPr>
          <w:tab/>
        </w:r>
        <w:r w:rsidR="00B25A06" w:rsidRPr="004806F5">
          <w:rPr>
            <w:b w:val="0"/>
            <w:webHidden/>
          </w:rPr>
          <w:fldChar w:fldCharType="begin"/>
        </w:r>
        <w:r w:rsidR="00B25A06" w:rsidRPr="004806F5">
          <w:rPr>
            <w:b w:val="0"/>
            <w:webHidden/>
          </w:rPr>
          <w:instrText xml:space="preserve"> PAGEREF _Toc299693511 \h </w:instrText>
        </w:r>
        <w:r w:rsidR="00B25A06" w:rsidRPr="004806F5">
          <w:rPr>
            <w:b w:val="0"/>
            <w:webHidden/>
          </w:rPr>
        </w:r>
        <w:r w:rsidR="00B25A06" w:rsidRPr="004806F5">
          <w:rPr>
            <w:b w:val="0"/>
            <w:webHidden/>
          </w:rPr>
          <w:fldChar w:fldCharType="separate"/>
        </w:r>
        <w:r w:rsidR="00821B1D">
          <w:rPr>
            <w:b w:val="0"/>
            <w:webHidden/>
          </w:rPr>
          <w:t>59</w:t>
        </w:r>
        <w:r w:rsidR="00B25A06" w:rsidRPr="004806F5">
          <w:rPr>
            <w:b w:val="0"/>
            <w:webHidden/>
          </w:rPr>
          <w:fldChar w:fldCharType="end"/>
        </w:r>
      </w:hyperlink>
    </w:p>
    <w:p w:rsidR="00B25A06" w:rsidRPr="00241111" w:rsidRDefault="007460BC">
      <w:pPr>
        <w:pStyle w:val="TOC1"/>
        <w:rPr>
          <w:rFonts w:eastAsia="Times New Roman" w:cs="Times New Roman"/>
          <w:b w:val="0"/>
          <w:lang w:eastAsia="en-GB"/>
        </w:rPr>
      </w:pPr>
      <w:hyperlink w:anchor="_Toc299693512" w:history="1">
        <w:r w:rsidR="00B25A06" w:rsidRPr="00241111">
          <w:rPr>
            <w:rStyle w:val="Hyperlink"/>
            <w:rFonts w:cs="Calibri"/>
            <w:b w:val="0"/>
          </w:rPr>
          <w:t>Appendix B - Copy of survey with coding for analysis</w:t>
        </w:r>
        <w:r w:rsidR="00B25A06" w:rsidRPr="004806F5">
          <w:rPr>
            <w:b w:val="0"/>
            <w:webHidden/>
          </w:rPr>
          <w:tab/>
        </w:r>
        <w:r w:rsidR="00B25A06" w:rsidRPr="004806F5">
          <w:rPr>
            <w:b w:val="0"/>
            <w:webHidden/>
          </w:rPr>
          <w:fldChar w:fldCharType="begin"/>
        </w:r>
        <w:r w:rsidR="00B25A06" w:rsidRPr="004806F5">
          <w:rPr>
            <w:b w:val="0"/>
            <w:webHidden/>
          </w:rPr>
          <w:instrText xml:space="preserve"> PAGEREF _Toc299693512 \h </w:instrText>
        </w:r>
        <w:r w:rsidR="00B25A06" w:rsidRPr="004806F5">
          <w:rPr>
            <w:b w:val="0"/>
            <w:webHidden/>
          </w:rPr>
        </w:r>
        <w:r w:rsidR="00B25A06" w:rsidRPr="004806F5">
          <w:rPr>
            <w:b w:val="0"/>
            <w:webHidden/>
          </w:rPr>
          <w:fldChar w:fldCharType="separate"/>
        </w:r>
        <w:r w:rsidR="00821B1D">
          <w:rPr>
            <w:b w:val="0"/>
            <w:webHidden/>
          </w:rPr>
          <w:t>61</w:t>
        </w:r>
        <w:r w:rsidR="00B25A06" w:rsidRPr="004806F5">
          <w:rPr>
            <w:b w:val="0"/>
            <w:webHidden/>
          </w:rPr>
          <w:fldChar w:fldCharType="end"/>
        </w:r>
      </w:hyperlink>
    </w:p>
    <w:p w:rsidR="00B25A06" w:rsidRPr="00241111" w:rsidRDefault="007460BC">
      <w:pPr>
        <w:pStyle w:val="TOC1"/>
        <w:rPr>
          <w:rFonts w:eastAsia="Times New Roman" w:cs="Times New Roman"/>
          <w:b w:val="0"/>
          <w:lang w:eastAsia="en-GB"/>
        </w:rPr>
      </w:pPr>
      <w:hyperlink w:anchor="_Toc299693513" w:history="1">
        <w:r w:rsidR="00B25A06" w:rsidRPr="00241111">
          <w:rPr>
            <w:rStyle w:val="Hyperlink"/>
            <w:rFonts w:cs="Calibri"/>
            <w:b w:val="0"/>
          </w:rPr>
          <w:t>Appendix C - Copy of semi-structured interview script</w:t>
        </w:r>
        <w:r w:rsidR="00B25A06" w:rsidRPr="004806F5">
          <w:rPr>
            <w:b w:val="0"/>
            <w:webHidden/>
          </w:rPr>
          <w:tab/>
        </w:r>
        <w:r w:rsidR="00B25A06" w:rsidRPr="004806F5">
          <w:rPr>
            <w:b w:val="0"/>
            <w:webHidden/>
          </w:rPr>
          <w:fldChar w:fldCharType="begin"/>
        </w:r>
        <w:r w:rsidR="00B25A06" w:rsidRPr="004806F5">
          <w:rPr>
            <w:b w:val="0"/>
            <w:webHidden/>
          </w:rPr>
          <w:instrText xml:space="preserve"> PAGEREF _Toc299693513 \h </w:instrText>
        </w:r>
        <w:r w:rsidR="00B25A06" w:rsidRPr="004806F5">
          <w:rPr>
            <w:b w:val="0"/>
            <w:webHidden/>
          </w:rPr>
        </w:r>
        <w:r w:rsidR="00B25A06" w:rsidRPr="004806F5">
          <w:rPr>
            <w:b w:val="0"/>
            <w:webHidden/>
          </w:rPr>
          <w:fldChar w:fldCharType="separate"/>
        </w:r>
        <w:r w:rsidR="00821B1D">
          <w:rPr>
            <w:b w:val="0"/>
            <w:webHidden/>
          </w:rPr>
          <w:t>63</w:t>
        </w:r>
        <w:r w:rsidR="00B25A06" w:rsidRPr="004806F5">
          <w:rPr>
            <w:b w:val="0"/>
            <w:webHidden/>
          </w:rPr>
          <w:fldChar w:fldCharType="end"/>
        </w:r>
      </w:hyperlink>
    </w:p>
    <w:p w:rsidR="00AB6E0F" w:rsidRPr="00505688" w:rsidRDefault="00AB6E0F" w:rsidP="008A459F">
      <w:pPr>
        <w:rPr>
          <w:rFonts w:cs="Calibri"/>
          <w:b/>
        </w:rPr>
      </w:pPr>
      <w:r>
        <w:fldChar w:fldCharType="end"/>
      </w:r>
    </w:p>
    <w:p w:rsidR="00AB6E0F" w:rsidRPr="00505688" w:rsidRDefault="00AB6E0F" w:rsidP="00A542B7">
      <w:pPr>
        <w:pStyle w:val="Heading1"/>
        <w:rPr>
          <w:rFonts w:ascii="Calibri" w:hAnsi="Calibri" w:cs="Calibri"/>
          <w:b w:val="0"/>
          <w:sz w:val="22"/>
          <w:szCs w:val="22"/>
        </w:rPr>
      </w:pPr>
      <w:bookmarkStart w:id="1" w:name="_Toc298941333"/>
      <w:r>
        <w:rPr>
          <w:rFonts w:ascii="Calibri" w:hAnsi="Calibri" w:cs="Calibri"/>
          <w:b w:val="0"/>
        </w:rPr>
        <w:br w:type="page"/>
      </w:r>
      <w:bookmarkStart w:id="2" w:name="_Toc299693470"/>
      <w:r w:rsidRPr="00505688">
        <w:rPr>
          <w:rFonts w:ascii="Calibri" w:hAnsi="Calibri" w:cs="Calibri"/>
          <w:b w:val="0"/>
        </w:rPr>
        <w:lastRenderedPageBreak/>
        <w:t xml:space="preserve">Declaration </w:t>
      </w:r>
      <w:bookmarkEnd w:id="1"/>
      <w:r>
        <w:rPr>
          <w:rFonts w:ascii="Calibri" w:hAnsi="Calibri" w:cs="Calibri"/>
          <w:b w:val="0"/>
        </w:rPr>
        <w:t>of Thesis Submission</w:t>
      </w:r>
      <w:bookmarkEnd w:id="2"/>
    </w:p>
    <w:p w:rsidR="00AB6E0F" w:rsidRPr="00505688" w:rsidRDefault="00AB6E0F" w:rsidP="00EA589B">
      <w:pPr>
        <w:rPr>
          <w:rFonts w:cs="Calibri"/>
        </w:rPr>
      </w:pPr>
    </w:p>
    <w:p w:rsidR="00AB6E0F" w:rsidRDefault="00AB6E0F" w:rsidP="00EA589B">
      <w:pPr>
        <w:rPr>
          <w:rFonts w:cs="Calibri"/>
        </w:rPr>
      </w:pPr>
      <w:r w:rsidRPr="00505688">
        <w:rPr>
          <w:rFonts w:cs="Calibri"/>
        </w:rPr>
        <w:t xml:space="preserve">This thesis is the result of my own work and includes </w:t>
      </w:r>
      <w:proofErr w:type="gramStart"/>
      <w:r w:rsidRPr="00505688">
        <w:rPr>
          <w:rFonts w:cs="Calibri"/>
        </w:rPr>
        <w:t>nothing which</w:t>
      </w:r>
      <w:proofErr w:type="gramEnd"/>
      <w:r w:rsidRPr="00505688">
        <w:rPr>
          <w:rFonts w:cs="Calibri"/>
        </w:rPr>
        <w:t xml:space="preserve"> is the outcome of work done in collaboration except where specifically indicated in the text</w:t>
      </w:r>
      <w:r>
        <w:rPr>
          <w:rFonts w:cs="Calibri"/>
        </w:rPr>
        <w:t xml:space="preserve"> and bibliography</w:t>
      </w:r>
      <w:r w:rsidRPr="00505688">
        <w:rPr>
          <w:rFonts w:cs="Calibri"/>
        </w:rPr>
        <w:t>.</w:t>
      </w:r>
      <w:r>
        <w:rPr>
          <w:rFonts w:cs="Calibri"/>
        </w:rPr>
        <w:t xml:space="preserve">  My thesis is not substantially the same as any that I have submitted, or, is being submitted for a degree or diploma or other qualification at the University of Cambridge or any other University or similar institution.  I further state that no substantial part of my thesis has already been submitted or, is being concurrently submitted for any such degree, diploma or other qualification or any other University or similar institution.</w:t>
      </w:r>
    </w:p>
    <w:p w:rsidR="00AB6E0F" w:rsidRPr="00505688" w:rsidRDefault="00AB6E0F" w:rsidP="00EA589B">
      <w:pPr>
        <w:rPr>
          <w:rFonts w:cs="Calibri"/>
        </w:rPr>
      </w:pPr>
      <w:r w:rsidRPr="00505688">
        <w:rPr>
          <w:rFonts w:cs="Calibri"/>
        </w:rPr>
        <w:t>This thesis does not exceed the word limit of 20,000 words outlined by the Degree Committee.</w:t>
      </w:r>
    </w:p>
    <w:p w:rsidR="00AB6E0F" w:rsidRPr="00994B7F" w:rsidRDefault="00E12BF0" w:rsidP="00EA589B">
      <w:pPr>
        <w:rPr>
          <w:rFonts w:cs="Calibri"/>
        </w:rPr>
      </w:pPr>
      <w:r>
        <w:rPr>
          <w:rFonts w:cs="Calibri"/>
        </w:rPr>
        <w:t>The length of this</w:t>
      </w:r>
      <w:r w:rsidR="00AB6E0F">
        <w:rPr>
          <w:rFonts w:cs="Calibri"/>
        </w:rPr>
        <w:t xml:space="preserve"> thesis is </w:t>
      </w:r>
      <w:r>
        <w:rPr>
          <w:rFonts w:cs="Calibri"/>
        </w:rPr>
        <w:t>17,568</w:t>
      </w:r>
      <w:r w:rsidR="00AB6E0F">
        <w:rPr>
          <w:rFonts w:cs="Calibri"/>
          <w:color w:val="FF0000"/>
        </w:rPr>
        <w:t xml:space="preserve"> </w:t>
      </w:r>
      <w:r w:rsidR="00AB6E0F" w:rsidRPr="00994B7F">
        <w:rPr>
          <w:rFonts w:cs="Calibri"/>
        </w:rPr>
        <w:t>(excluding tables, graphs and appendices)</w:t>
      </w:r>
      <w:r w:rsidR="00AB6E0F">
        <w:rPr>
          <w:rFonts w:cs="Calibri"/>
        </w:rPr>
        <w:t>.</w:t>
      </w:r>
    </w:p>
    <w:p w:rsidR="00AB6E0F" w:rsidRPr="00505688" w:rsidRDefault="00AB6E0F" w:rsidP="00EA589B">
      <w:pPr>
        <w:rPr>
          <w:rFonts w:cs="Calibri"/>
        </w:rPr>
      </w:pPr>
    </w:p>
    <w:p w:rsidR="00AB6E0F" w:rsidRPr="00505688" w:rsidRDefault="00AB6E0F" w:rsidP="008A459F">
      <w:pPr>
        <w:pStyle w:val="Heading1"/>
        <w:rPr>
          <w:rFonts w:ascii="Calibri" w:hAnsi="Calibri" w:cs="Calibri"/>
          <w:b w:val="0"/>
        </w:rPr>
      </w:pPr>
      <w:bookmarkStart w:id="3" w:name="_Toc298941335"/>
      <w:bookmarkStart w:id="4" w:name="_Toc299693471"/>
      <w:r w:rsidRPr="00505688">
        <w:rPr>
          <w:rFonts w:ascii="Calibri" w:hAnsi="Calibri" w:cs="Calibri"/>
          <w:b w:val="0"/>
        </w:rPr>
        <w:t>Glossary / Abbreviations</w:t>
      </w:r>
      <w:bookmarkEnd w:id="3"/>
      <w:bookmarkEnd w:id="4"/>
    </w:p>
    <w:p w:rsidR="00AB6E0F" w:rsidRPr="00505688" w:rsidRDefault="00AB6E0F" w:rsidP="00EA589B">
      <w:pPr>
        <w:rPr>
          <w:rFonts w:cs="Calibri"/>
          <w:color w:val="FF0000"/>
        </w:rPr>
      </w:pPr>
    </w:p>
    <w:p w:rsidR="00AB6E0F" w:rsidRDefault="00AB6E0F" w:rsidP="00EA589B">
      <w:r>
        <w:t>DALY</w:t>
      </w:r>
      <w:r>
        <w:tab/>
      </w:r>
      <w:r>
        <w:tab/>
        <w:t>Disability-Adjusted Life Years</w:t>
      </w:r>
    </w:p>
    <w:p w:rsidR="00AB6E0F" w:rsidRDefault="00AB6E0F" w:rsidP="00EA589B">
      <w:r>
        <w:t>IPCC</w:t>
      </w:r>
      <w:r>
        <w:tab/>
      </w:r>
      <w:r>
        <w:tab/>
        <w:t>Intergovernme</w:t>
      </w:r>
      <w:r w:rsidRPr="001158EA">
        <w:t>ntal Panel on Climate Change</w:t>
      </w:r>
    </w:p>
    <w:p w:rsidR="00AB6E0F" w:rsidRDefault="00AB6E0F" w:rsidP="00EA589B">
      <w:r>
        <w:t>GMC</w:t>
      </w:r>
      <w:r>
        <w:tab/>
      </w:r>
      <w:r>
        <w:tab/>
        <w:t>General Medical Council</w:t>
      </w:r>
    </w:p>
    <w:p w:rsidR="00AB6E0F" w:rsidRDefault="00AB6E0F" w:rsidP="00430DC6">
      <w:pPr>
        <w:ind w:left="1440" w:hanging="1440"/>
      </w:pPr>
      <w:r>
        <w:t>PESTEL</w:t>
      </w:r>
      <w:r>
        <w:tab/>
        <w:t>Framework for macro-level analysis (involving political, economic, social, technological, environmental and legal factors)</w:t>
      </w:r>
    </w:p>
    <w:p w:rsidR="00AB6E0F" w:rsidRDefault="00AB6E0F" w:rsidP="00430DC6">
      <w:pPr>
        <w:ind w:left="1440" w:hanging="1440"/>
      </w:pPr>
      <w:r>
        <w:t>PHEMS</w:t>
      </w:r>
      <w:r>
        <w:tab/>
        <w:t>Public Health Educators in Medical Schools</w:t>
      </w:r>
    </w:p>
    <w:p w:rsidR="00AB6E0F" w:rsidRDefault="00AB6E0F" w:rsidP="008A459F">
      <w:r>
        <w:t>HE</w:t>
      </w:r>
      <w:r>
        <w:tab/>
      </w:r>
      <w:r>
        <w:tab/>
        <w:t>Higher Education</w:t>
      </w:r>
    </w:p>
    <w:p w:rsidR="00AB6E0F" w:rsidRDefault="00AB6E0F" w:rsidP="008A459F">
      <w:r>
        <w:t>NHS</w:t>
      </w:r>
      <w:r>
        <w:tab/>
      </w:r>
      <w:r>
        <w:tab/>
        <w:t>National Health System (in the United Kingdom)</w:t>
      </w:r>
    </w:p>
    <w:p w:rsidR="00AB6E0F" w:rsidRDefault="00AB6E0F" w:rsidP="008A459F">
      <w:r>
        <w:t>SHE</w:t>
      </w:r>
      <w:r>
        <w:tab/>
      </w:r>
      <w:r>
        <w:tab/>
        <w:t>Sustainable Healthcare Education</w:t>
      </w:r>
    </w:p>
    <w:p w:rsidR="00AB6E0F" w:rsidRDefault="00AB6E0F" w:rsidP="008A459F">
      <w:r>
        <w:t>UK</w:t>
      </w:r>
      <w:r>
        <w:tab/>
      </w:r>
      <w:r>
        <w:tab/>
        <w:t>United Kingdom (England, Scotland, Wales and Northern Ireland)</w:t>
      </w:r>
    </w:p>
    <w:p w:rsidR="00AB6E0F" w:rsidRDefault="00AB6E0F" w:rsidP="008A459F">
      <w:r>
        <w:t>USA</w:t>
      </w:r>
      <w:r>
        <w:tab/>
      </w:r>
      <w:r>
        <w:tab/>
        <w:t>United States of America</w:t>
      </w:r>
    </w:p>
    <w:p w:rsidR="00AB6E0F" w:rsidRDefault="00AB6E0F" w:rsidP="008A459F">
      <w:r>
        <w:t>WHO</w:t>
      </w:r>
      <w:r>
        <w:tab/>
      </w:r>
      <w:r>
        <w:tab/>
        <w:t>World Health Organisation</w:t>
      </w:r>
    </w:p>
    <w:p w:rsidR="00AB6E0F" w:rsidRPr="008F30F1" w:rsidRDefault="00AB6E0F" w:rsidP="008A459F">
      <w:pPr>
        <w:pStyle w:val="Heading1"/>
        <w:rPr>
          <w:rFonts w:ascii="Calibri" w:hAnsi="Calibri" w:cs="Calibri"/>
          <w:b w:val="0"/>
        </w:rPr>
      </w:pPr>
      <w:r>
        <w:rPr>
          <w:b w:val="0"/>
        </w:rPr>
        <w:br w:type="page"/>
      </w:r>
      <w:bookmarkStart w:id="5" w:name="_Toc298941336"/>
      <w:bookmarkStart w:id="6" w:name="_Toc299693472"/>
      <w:r w:rsidRPr="008F30F1">
        <w:rPr>
          <w:rFonts w:ascii="Calibri" w:hAnsi="Calibri" w:cs="Calibri"/>
          <w:b w:val="0"/>
        </w:rPr>
        <w:lastRenderedPageBreak/>
        <w:t>List of Figures</w:t>
      </w:r>
      <w:bookmarkEnd w:id="5"/>
      <w:r w:rsidR="00F30B0C">
        <w:rPr>
          <w:rFonts w:ascii="Calibri" w:hAnsi="Calibri" w:cs="Calibri"/>
          <w:b w:val="0"/>
        </w:rPr>
        <w:t xml:space="preserve"> and Maps</w:t>
      </w:r>
      <w:bookmarkEnd w:id="6"/>
    </w:p>
    <w:p w:rsidR="00AB6E0F" w:rsidRPr="004C5E38" w:rsidRDefault="00AB6E0F" w:rsidP="004C5E38">
      <w:pPr>
        <w:spacing w:line="240" w:lineRule="auto"/>
      </w:pPr>
    </w:p>
    <w:p w:rsidR="00AB6E0F" w:rsidRDefault="00AB6E0F" w:rsidP="005D2B8D">
      <w:pPr>
        <w:pStyle w:val="ListParagraph"/>
        <w:spacing w:line="240" w:lineRule="auto"/>
        <w:ind w:left="0"/>
      </w:pPr>
      <w:r>
        <w:t>Figure 1</w:t>
      </w:r>
      <w:r>
        <w:tab/>
      </w:r>
      <w:r>
        <w:tab/>
        <w:t xml:space="preserve">Estimated loss of DALYs </w:t>
      </w:r>
      <w:r w:rsidRPr="00F46506">
        <w:t>due to climate change in 2000, by WHO region</w:t>
      </w:r>
      <w:r>
        <w:tab/>
      </w:r>
      <w:r>
        <w:tab/>
        <w:t>p7</w:t>
      </w:r>
    </w:p>
    <w:p w:rsidR="00AB6E0F" w:rsidRDefault="00AB6E0F" w:rsidP="005D2B8D">
      <w:pPr>
        <w:pStyle w:val="ListParagraph"/>
        <w:spacing w:line="240" w:lineRule="auto"/>
        <w:ind w:left="0"/>
      </w:pPr>
      <w:r w:rsidRPr="004C5E38">
        <w:t xml:space="preserve">Figure 2 </w:t>
      </w:r>
      <w:r w:rsidRPr="004C5E38">
        <w:tab/>
        <w:t>Pathways by which clim</w:t>
      </w:r>
      <w:r>
        <w:t>ate change affects human health</w:t>
      </w:r>
      <w:r>
        <w:tab/>
      </w:r>
      <w:r>
        <w:tab/>
      </w:r>
      <w:r>
        <w:tab/>
        <w:t>p8</w:t>
      </w:r>
    </w:p>
    <w:p w:rsidR="00AB6E0F" w:rsidRDefault="00AB6E0F" w:rsidP="005D2B8D">
      <w:pPr>
        <w:pStyle w:val="ListParagraph"/>
        <w:spacing w:line="240" w:lineRule="auto"/>
        <w:ind w:left="0"/>
      </w:pPr>
      <w:r w:rsidRPr="00A753D5">
        <w:t xml:space="preserve">Figure 3 </w:t>
      </w:r>
      <w:r w:rsidRPr="00A753D5">
        <w:tab/>
        <w:t xml:space="preserve">The impact of climate change on health in the UK </w:t>
      </w:r>
      <w:r>
        <w:tab/>
      </w:r>
      <w:r>
        <w:tab/>
      </w:r>
      <w:r>
        <w:tab/>
      </w:r>
      <w:r>
        <w:tab/>
        <w:t>p8</w:t>
      </w:r>
    </w:p>
    <w:p w:rsidR="00AB6E0F" w:rsidRDefault="00AB6E0F" w:rsidP="005D2B8D">
      <w:pPr>
        <w:pStyle w:val="ListParagraph"/>
        <w:spacing w:line="240" w:lineRule="auto"/>
        <w:ind w:left="0"/>
      </w:pPr>
      <w:r>
        <w:t xml:space="preserve">Figure 4 </w:t>
      </w:r>
      <w:r>
        <w:tab/>
        <w:t>Flow-chart of literature review search strategy</w:t>
      </w:r>
      <w:r>
        <w:tab/>
      </w:r>
      <w:r>
        <w:tab/>
      </w:r>
      <w:r>
        <w:tab/>
      </w:r>
      <w:r>
        <w:tab/>
      </w:r>
      <w:r>
        <w:tab/>
        <w:t>p18</w:t>
      </w:r>
    </w:p>
    <w:p w:rsidR="00AB6E0F" w:rsidRDefault="00AB6E0F" w:rsidP="005D2B8D">
      <w:pPr>
        <w:pStyle w:val="ListParagraph"/>
        <w:spacing w:line="240" w:lineRule="auto"/>
        <w:ind w:left="0"/>
      </w:pPr>
      <w:r w:rsidRPr="005B0C57">
        <w:t xml:space="preserve">Figure 5 </w:t>
      </w:r>
      <w:r w:rsidRPr="005B0C57">
        <w:tab/>
        <w:t>Spearman’s rank correlation coefficient matrix</w:t>
      </w:r>
      <w:r>
        <w:tab/>
      </w:r>
      <w:r>
        <w:tab/>
      </w:r>
      <w:r>
        <w:tab/>
      </w:r>
      <w:r>
        <w:tab/>
      </w:r>
      <w:r>
        <w:tab/>
        <w:t>p26</w:t>
      </w:r>
    </w:p>
    <w:p w:rsidR="00AB6E0F" w:rsidRDefault="00AB6E0F" w:rsidP="005D2B8D">
      <w:pPr>
        <w:pStyle w:val="ListParagraph"/>
        <w:spacing w:line="240" w:lineRule="auto"/>
        <w:ind w:left="0"/>
      </w:pPr>
      <w:r>
        <w:t>Figure 6</w:t>
      </w:r>
      <w:r>
        <w:tab/>
      </w:r>
      <w:r>
        <w:tab/>
        <w:t>Challenges and barriers to introducing climate change teaching</w:t>
      </w:r>
      <w:r>
        <w:tab/>
      </w:r>
      <w:r>
        <w:tab/>
      </w:r>
      <w:r>
        <w:tab/>
        <w:t>p27</w:t>
      </w:r>
    </w:p>
    <w:p w:rsidR="00D5163D" w:rsidRDefault="00D5163D" w:rsidP="005D2B8D">
      <w:pPr>
        <w:pStyle w:val="ListParagraph"/>
        <w:spacing w:line="240" w:lineRule="auto"/>
        <w:ind w:left="0"/>
      </w:pPr>
      <w:r>
        <w:t>Figure 7</w:t>
      </w:r>
      <w:r>
        <w:tab/>
      </w:r>
      <w:r>
        <w:tab/>
        <w:t xml:space="preserve">Bar chart summarising </w:t>
      </w:r>
      <w:r w:rsidR="00F30B0C">
        <w:t>cooperative climates of medical schools</w:t>
      </w:r>
      <w:r w:rsidR="00F30B0C">
        <w:tab/>
      </w:r>
      <w:r w:rsidR="00F30B0C">
        <w:tab/>
      </w:r>
      <w:r w:rsidR="00F30B0C">
        <w:tab/>
        <w:t>p37</w:t>
      </w:r>
    </w:p>
    <w:p w:rsidR="00F30B0C" w:rsidRDefault="00F30B0C" w:rsidP="005D2B8D">
      <w:pPr>
        <w:pStyle w:val="ListParagraph"/>
        <w:spacing w:line="240" w:lineRule="auto"/>
        <w:ind w:left="0"/>
      </w:pPr>
      <w:r>
        <w:t>Map 1</w:t>
      </w:r>
      <w:r>
        <w:tab/>
      </w:r>
      <w:r>
        <w:tab/>
        <w:t>Factors important to instigating sustainable healthcare teaching</w:t>
      </w:r>
      <w:r>
        <w:tab/>
      </w:r>
      <w:r>
        <w:tab/>
      </w:r>
      <w:r>
        <w:tab/>
        <w:t>p48</w:t>
      </w:r>
    </w:p>
    <w:p w:rsidR="00F30B0C" w:rsidRDefault="00F30B0C" w:rsidP="005D2B8D">
      <w:pPr>
        <w:pStyle w:val="ListParagraph"/>
        <w:spacing w:line="240" w:lineRule="auto"/>
        <w:ind w:left="0"/>
      </w:pPr>
      <w:r>
        <w:t>Map 2</w:t>
      </w:r>
      <w:r>
        <w:tab/>
      </w:r>
      <w:r>
        <w:tab/>
        <w:t>Factors important to sustaining sustainable healthcare teaching</w:t>
      </w:r>
      <w:r>
        <w:tab/>
      </w:r>
      <w:r>
        <w:tab/>
      </w:r>
      <w:r>
        <w:tab/>
        <w:t>p48</w:t>
      </w:r>
    </w:p>
    <w:p w:rsidR="00F30B0C" w:rsidRPr="005B0C57" w:rsidRDefault="00F30B0C" w:rsidP="005D2B8D">
      <w:pPr>
        <w:pStyle w:val="ListParagraph"/>
        <w:spacing w:line="240" w:lineRule="auto"/>
        <w:ind w:left="0"/>
      </w:pPr>
      <w:r>
        <w:t>Map 3</w:t>
      </w:r>
      <w:r>
        <w:tab/>
      </w:r>
      <w:r>
        <w:tab/>
      </w:r>
      <w:proofErr w:type="gramStart"/>
      <w:r>
        <w:t>Factors which</w:t>
      </w:r>
      <w:proofErr w:type="gramEnd"/>
      <w:r>
        <w:t xml:space="preserve"> have been helpful in instigating sustainable healthcare teaching</w:t>
      </w:r>
      <w:r>
        <w:tab/>
        <w:t>p49</w:t>
      </w:r>
    </w:p>
    <w:p w:rsidR="00AB6E0F" w:rsidRDefault="00AB6E0F" w:rsidP="00EA589B"/>
    <w:p w:rsidR="00AB6E0F" w:rsidRDefault="00AB6E0F" w:rsidP="00EA589B">
      <w:pPr>
        <w:rPr>
          <w:rFonts w:cs="Calibri"/>
        </w:rPr>
      </w:pPr>
    </w:p>
    <w:p w:rsidR="009D3A33" w:rsidRPr="008F30F1" w:rsidRDefault="009D3A33" w:rsidP="00EA589B">
      <w:pPr>
        <w:rPr>
          <w:rFonts w:cs="Calibri"/>
        </w:rPr>
      </w:pPr>
    </w:p>
    <w:p w:rsidR="00AB6E0F" w:rsidRPr="008F30F1" w:rsidRDefault="00AB6E0F" w:rsidP="008A459F">
      <w:pPr>
        <w:pStyle w:val="Heading1"/>
        <w:rPr>
          <w:rFonts w:ascii="Calibri" w:hAnsi="Calibri" w:cs="Calibri"/>
          <w:b w:val="0"/>
        </w:rPr>
      </w:pPr>
      <w:bookmarkStart w:id="7" w:name="_Toc298941337"/>
      <w:bookmarkStart w:id="8" w:name="_Toc299693473"/>
      <w:r w:rsidRPr="008F30F1">
        <w:rPr>
          <w:rFonts w:ascii="Calibri" w:hAnsi="Calibri" w:cs="Calibri"/>
          <w:b w:val="0"/>
        </w:rPr>
        <w:t>List of Tables</w:t>
      </w:r>
      <w:bookmarkEnd w:id="7"/>
      <w:bookmarkEnd w:id="8"/>
    </w:p>
    <w:p w:rsidR="00AB6E0F" w:rsidRPr="00A70AB8" w:rsidRDefault="00AB6E0F" w:rsidP="00A70AB8"/>
    <w:p w:rsidR="00AB6E0F" w:rsidRDefault="00AB6E0F" w:rsidP="005D2B8D">
      <w:pPr>
        <w:pStyle w:val="ListParagraph"/>
        <w:spacing w:line="240" w:lineRule="auto"/>
        <w:ind w:left="0"/>
      </w:pPr>
      <w:r>
        <w:t>Table 1</w:t>
      </w:r>
      <w:r>
        <w:tab/>
      </w:r>
      <w:r>
        <w:tab/>
        <w:t>Summary of literature review</w:t>
      </w:r>
      <w:r>
        <w:tab/>
      </w:r>
      <w:r>
        <w:tab/>
      </w:r>
      <w:r>
        <w:tab/>
      </w:r>
      <w:r>
        <w:tab/>
      </w:r>
      <w:r>
        <w:tab/>
      </w:r>
      <w:r>
        <w:tab/>
      </w:r>
      <w:r>
        <w:tab/>
        <w:t>p17</w:t>
      </w:r>
    </w:p>
    <w:p w:rsidR="00AB6E0F" w:rsidRDefault="00AB6E0F" w:rsidP="005D2B8D">
      <w:pPr>
        <w:pStyle w:val="ListParagraph"/>
        <w:spacing w:line="240" w:lineRule="auto"/>
        <w:ind w:left="0"/>
      </w:pPr>
      <w:r w:rsidRPr="005D2B8D">
        <w:t xml:space="preserve">Table 2 </w:t>
      </w:r>
      <w:r w:rsidRPr="005D2B8D">
        <w:tab/>
      </w:r>
      <w:r w:rsidRPr="005D2B8D">
        <w:tab/>
      </w:r>
      <w:r>
        <w:t>Classification of universities by age</w:t>
      </w:r>
      <w:r>
        <w:tab/>
      </w:r>
      <w:r>
        <w:tab/>
      </w:r>
      <w:r>
        <w:tab/>
      </w:r>
      <w:r>
        <w:tab/>
      </w:r>
      <w:r>
        <w:tab/>
      </w:r>
      <w:r>
        <w:tab/>
        <w:t>p23</w:t>
      </w:r>
    </w:p>
    <w:p w:rsidR="00AB6E0F" w:rsidRDefault="00AB6E0F" w:rsidP="005D2B8D">
      <w:pPr>
        <w:pStyle w:val="ListParagraph"/>
        <w:spacing w:line="240" w:lineRule="auto"/>
        <w:ind w:left="0"/>
      </w:pPr>
      <w:r>
        <w:t>Table 3</w:t>
      </w:r>
      <w:r>
        <w:tab/>
      </w:r>
      <w:r>
        <w:tab/>
        <w:t>P</w:t>
      </w:r>
      <w:r w:rsidRPr="005D2B8D">
        <w:t xml:space="preserve">rofessional groups </w:t>
      </w:r>
      <w:r>
        <w:t xml:space="preserve">who </w:t>
      </w:r>
      <w:r w:rsidRPr="005D2B8D">
        <w:t>del</w:t>
      </w:r>
      <w:r>
        <w:t>ivered climate change teaching in 2009/2010</w:t>
      </w:r>
      <w:r>
        <w:tab/>
        <w:t>p24</w:t>
      </w:r>
    </w:p>
    <w:p w:rsidR="00AB6E0F" w:rsidRDefault="00AB6E0F" w:rsidP="00A70AB8">
      <w:pPr>
        <w:pStyle w:val="ListParagraph"/>
        <w:ind w:left="0"/>
      </w:pPr>
      <w:r w:rsidRPr="00917C2A">
        <w:t>Table 4</w:t>
      </w:r>
      <w:r w:rsidRPr="00917C2A">
        <w:tab/>
      </w:r>
      <w:r w:rsidRPr="00917C2A">
        <w:tab/>
        <w:t>Chi-square test results of association between teaching and university age</w:t>
      </w:r>
      <w:r>
        <w:tab/>
        <w:t>p25</w:t>
      </w:r>
    </w:p>
    <w:p w:rsidR="00AB6E0F" w:rsidRDefault="00AB6E0F" w:rsidP="00917C2A">
      <w:pPr>
        <w:pStyle w:val="ListParagraph"/>
        <w:ind w:left="1418" w:hanging="1418"/>
      </w:pPr>
      <w:r>
        <w:t>Table 5</w:t>
      </w:r>
      <w:r>
        <w:tab/>
      </w:r>
      <w:r>
        <w:tab/>
      </w:r>
      <w:r w:rsidRPr="00917C2A">
        <w:t xml:space="preserve">Chi-square test results of association between teaching and Higher Education </w:t>
      </w:r>
      <w:r>
        <w:tab/>
      </w:r>
      <w:r w:rsidRPr="00917C2A">
        <w:t>ranking</w:t>
      </w:r>
      <w:r>
        <w:tab/>
      </w:r>
      <w:r>
        <w:tab/>
      </w:r>
      <w:r>
        <w:tab/>
      </w:r>
      <w:r>
        <w:tab/>
      </w:r>
      <w:r>
        <w:tab/>
      </w:r>
      <w:r>
        <w:tab/>
      </w:r>
      <w:r>
        <w:tab/>
      </w:r>
      <w:r>
        <w:tab/>
      </w:r>
      <w:r>
        <w:tab/>
      </w:r>
      <w:r>
        <w:tab/>
        <w:t>p25</w:t>
      </w:r>
    </w:p>
    <w:p w:rsidR="00AB6E0F" w:rsidRDefault="00AB6E0F" w:rsidP="00917C2A">
      <w:pPr>
        <w:pStyle w:val="ListParagraph"/>
        <w:ind w:left="0"/>
      </w:pPr>
      <w:r>
        <w:t>Table 6</w:t>
      </w:r>
      <w:r>
        <w:tab/>
      </w:r>
      <w:r>
        <w:tab/>
        <w:t>Chi-square test results of association between teaching and university size</w:t>
      </w:r>
      <w:r>
        <w:tab/>
        <w:t>p25</w:t>
      </w:r>
    </w:p>
    <w:p w:rsidR="00AB6E0F" w:rsidRDefault="00AB6E0F" w:rsidP="00917C2A">
      <w:pPr>
        <w:pStyle w:val="ListParagraph"/>
        <w:ind w:left="0"/>
      </w:pPr>
      <w:r>
        <w:t>Table 7</w:t>
      </w:r>
      <w:r>
        <w:tab/>
      </w:r>
      <w:r>
        <w:tab/>
        <w:t>Summary of the 13 Characteristics of Successful Curriculum Change</w:t>
      </w:r>
      <w:r>
        <w:tab/>
      </w:r>
      <w:r>
        <w:tab/>
        <w:t>p28</w:t>
      </w:r>
    </w:p>
    <w:p w:rsidR="00AB6E0F" w:rsidRDefault="00AB6E0F" w:rsidP="00917C2A">
      <w:pPr>
        <w:pStyle w:val="ListParagraph"/>
        <w:ind w:left="0"/>
      </w:pPr>
      <w:r>
        <w:t>Table 8</w:t>
      </w:r>
      <w:r>
        <w:tab/>
      </w:r>
      <w:r>
        <w:tab/>
        <w:t>Five stage of data analysis using the framework approach</w:t>
      </w:r>
      <w:r>
        <w:tab/>
      </w:r>
      <w:r>
        <w:tab/>
      </w:r>
      <w:r>
        <w:tab/>
        <w:t>p32</w:t>
      </w:r>
    </w:p>
    <w:p w:rsidR="00AB6E0F" w:rsidRPr="00A70AB8" w:rsidRDefault="00AB6E0F" w:rsidP="00E46E20">
      <w:pPr>
        <w:pStyle w:val="Heading1"/>
      </w:pPr>
      <w:r w:rsidRPr="00917C2A">
        <w:br w:type="page"/>
      </w:r>
      <w:bookmarkStart w:id="9" w:name="_Toc298941338"/>
      <w:bookmarkStart w:id="10" w:name="_Toc299693475"/>
      <w:r w:rsidRPr="008F30F1">
        <w:rPr>
          <w:rFonts w:ascii="Calibri" w:hAnsi="Calibri" w:cs="Calibri"/>
          <w:b w:val="0"/>
        </w:rPr>
        <w:lastRenderedPageBreak/>
        <w:t>Abstract</w:t>
      </w:r>
      <w:bookmarkEnd w:id="9"/>
      <w:bookmarkEnd w:id="10"/>
    </w:p>
    <w:p w:rsidR="00AB6E0F" w:rsidRPr="008A459F" w:rsidRDefault="00AB6E0F" w:rsidP="008A459F"/>
    <w:p w:rsidR="00582993" w:rsidRPr="00176EF2" w:rsidRDefault="00582993" w:rsidP="00B25A06">
      <w:r>
        <w:rPr>
          <w:b/>
        </w:rPr>
        <w:t xml:space="preserve">Objective: </w:t>
      </w:r>
      <w:r>
        <w:t xml:space="preserve"> </w:t>
      </w:r>
      <w:r w:rsidR="00B7266D">
        <w:t xml:space="preserve">Climate change has been acknowledged </w:t>
      </w:r>
      <w:r w:rsidR="009D3A33">
        <w:t>as</w:t>
      </w:r>
      <w:r w:rsidR="00B7266D">
        <w:t xml:space="preserve"> the public health challenge of the 21</w:t>
      </w:r>
      <w:r w:rsidR="00B7266D" w:rsidRPr="00B7266D">
        <w:rPr>
          <w:vertAlign w:val="superscript"/>
        </w:rPr>
        <w:t>st</w:t>
      </w:r>
      <w:r w:rsidR="00B7266D">
        <w:t xml:space="preserve"> century.  </w:t>
      </w:r>
      <w:r w:rsidR="00721B15">
        <w:t>Sustainable healthcare teaching within medical</w:t>
      </w:r>
      <w:r w:rsidR="00B7266D">
        <w:t xml:space="preserve"> schools contributes to climate change </w:t>
      </w:r>
      <w:r w:rsidR="00721B15">
        <w:t>mitigation</w:t>
      </w:r>
      <w:r w:rsidR="00D7749D">
        <w:t>;</w:t>
      </w:r>
      <w:r>
        <w:t xml:space="preserve"> yet less than 50% of English medical schools currently provide this.  This thesis aims to </w:t>
      </w:r>
      <w:r w:rsidRPr="00176EF2">
        <w:t xml:space="preserve">report </w:t>
      </w:r>
      <w:r>
        <w:t>on the</w:t>
      </w:r>
      <w:r w:rsidRPr="00176EF2">
        <w:t xml:space="preserve"> extent </w:t>
      </w:r>
      <w:r>
        <w:t xml:space="preserve">that </w:t>
      </w:r>
      <w:r w:rsidRPr="00176EF2">
        <w:t>sustainable healthcare teaching initiatives have been successfully integrated into English m</w:t>
      </w:r>
      <w:r w:rsidR="00D7749D">
        <w:t>edical schools, and furthermore</w:t>
      </w:r>
      <w:r w:rsidRPr="00176EF2">
        <w:t xml:space="preserve"> to identify and explore </w:t>
      </w:r>
      <w:r>
        <w:t>change agents</w:t>
      </w:r>
      <w:r w:rsidRPr="00176EF2">
        <w:t xml:space="preserve"> which have been important in enabling sustaina</w:t>
      </w:r>
      <w:r w:rsidR="00D32F73">
        <w:t>ble healthcare teaching</w:t>
      </w:r>
      <w:r w:rsidRPr="00176EF2">
        <w:t xml:space="preserve">. </w:t>
      </w:r>
    </w:p>
    <w:p w:rsidR="00582993" w:rsidRDefault="00582993" w:rsidP="00B25A06">
      <w:r>
        <w:rPr>
          <w:b/>
        </w:rPr>
        <w:t>Design:</w:t>
      </w:r>
      <w:r w:rsidRPr="00582993">
        <w:t xml:space="preserve"> </w:t>
      </w:r>
      <w:r w:rsidR="00D7749D">
        <w:t xml:space="preserve"> A mixed-method research methodology was used to gain breadth and depth </w:t>
      </w:r>
      <w:r w:rsidR="00D32F73">
        <w:t>o</w:t>
      </w:r>
      <w:r w:rsidR="00D7749D">
        <w:t xml:space="preserve">f the processes by which sustainable healthcare </w:t>
      </w:r>
      <w:r w:rsidR="009D3A33">
        <w:t>has been</w:t>
      </w:r>
      <w:r w:rsidR="00D7749D">
        <w:t xml:space="preserve"> integrated into English medical schools.  </w:t>
      </w:r>
      <w:r>
        <w:t>The res</w:t>
      </w:r>
      <w:r w:rsidR="00D32F73">
        <w:t>earch methods of this thesis were</w:t>
      </w:r>
      <w:r>
        <w:t xml:space="preserve"> three-fold; a literature review of undergraduate medical teaching related to sustainable healthcare and climate change; analysis of the ‘Teaching Sustainable Healthcare in UK Medical Schools Survey’ conducted in 2010; followed by Interviews with champions of the Sustainable Healthcare Education (SHE) agenda exploring change agents </w:t>
      </w:r>
      <w:r w:rsidRPr="00176EF2">
        <w:t xml:space="preserve">which have </w:t>
      </w:r>
      <w:r>
        <w:t>enabled</w:t>
      </w:r>
      <w:r w:rsidRPr="00176EF2">
        <w:t xml:space="preserve"> sustainable healthcare teaching to occur</w:t>
      </w:r>
      <w:r>
        <w:t xml:space="preserve"> in medical schools.</w:t>
      </w:r>
    </w:p>
    <w:p w:rsidR="00582993" w:rsidRPr="00B25A06" w:rsidRDefault="00582993" w:rsidP="004806F5">
      <w:pPr>
        <w:rPr>
          <w:bCs/>
        </w:rPr>
      </w:pPr>
      <w:bookmarkStart w:id="11" w:name="_Toc299693476"/>
      <w:r w:rsidRPr="00B25A06">
        <w:rPr>
          <w:b/>
          <w:bCs/>
        </w:rPr>
        <w:t>Results:</w:t>
      </w:r>
      <w:r w:rsidR="004F43A9" w:rsidRPr="00B25A06">
        <w:rPr>
          <w:b/>
          <w:bCs/>
        </w:rPr>
        <w:t xml:space="preserve">  </w:t>
      </w:r>
      <w:r w:rsidR="004F43A9" w:rsidRPr="00B25A06">
        <w:rPr>
          <w:bCs/>
        </w:rPr>
        <w:t>The survey results reported a lack of faculty support, uncertainty of where the topic fits in</w:t>
      </w:r>
      <w:r w:rsidR="00D32F73" w:rsidRPr="00B25A06">
        <w:rPr>
          <w:bCs/>
        </w:rPr>
        <w:t>to</w:t>
      </w:r>
      <w:r w:rsidR="004F43A9" w:rsidRPr="00B25A06">
        <w:rPr>
          <w:bCs/>
        </w:rPr>
        <w:t xml:space="preserve"> the medical curriculum and finding space as the most frequent challenges </w:t>
      </w:r>
      <w:r w:rsidR="00D32F73" w:rsidRPr="00B25A06">
        <w:rPr>
          <w:bCs/>
        </w:rPr>
        <w:t>within English</w:t>
      </w:r>
      <w:r w:rsidR="004F43A9" w:rsidRPr="00B25A06">
        <w:rPr>
          <w:bCs/>
        </w:rPr>
        <w:t xml:space="preserve"> medical schools.  This was consistent with interview data.  Interview respondents differentiated between characteristics which were important in their experience to instigating SHE teaching</w:t>
      </w:r>
      <w:r w:rsidR="00B7266D" w:rsidRPr="00B25A06">
        <w:rPr>
          <w:bCs/>
        </w:rPr>
        <w:t xml:space="preserve"> (including organisational structure, cooperative climate, stable leadership, scope and complexity, and placement within the curriculum)</w:t>
      </w:r>
      <w:r w:rsidR="004F43A9" w:rsidRPr="00B25A06">
        <w:rPr>
          <w:bCs/>
        </w:rPr>
        <w:t>, separate from characteristics which were felt to be necessary in sustaining SHE initiatives</w:t>
      </w:r>
      <w:r w:rsidR="00B7266D" w:rsidRPr="00B25A06">
        <w:rPr>
          <w:bCs/>
        </w:rPr>
        <w:t xml:space="preserve"> (including evaluation, monitoring, student feedback and support, reliance upon champions, communication and politics)</w:t>
      </w:r>
      <w:r w:rsidR="004F43A9" w:rsidRPr="00B25A06">
        <w:rPr>
          <w:bCs/>
        </w:rPr>
        <w:t xml:space="preserve">.  </w:t>
      </w:r>
      <w:r w:rsidR="00B7266D" w:rsidRPr="00B25A06">
        <w:rPr>
          <w:bCs/>
        </w:rPr>
        <w:t>A theory - the</w:t>
      </w:r>
      <w:r w:rsidR="004F43A9" w:rsidRPr="00B25A06">
        <w:rPr>
          <w:bCs/>
        </w:rPr>
        <w:t xml:space="preserve"> ‘goldilocks analogy’ </w:t>
      </w:r>
      <w:r w:rsidR="00B7266D" w:rsidRPr="00B25A06">
        <w:rPr>
          <w:bCs/>
        </w:rPr>
        <w:t xml:space="preserve">- </w:t>
      </w:r>
      <w:r w:rsidR="004F43A9" w:rsidRPr="00B25A06">
        <w:rPr>
          <w:bCs/>
        </w:rPr>
        <w:t xml:space="preserve">was developed </w:t>
      </w:r>
      <w:r w:rsidR="00B7266D" w:rsidRPr="00B25A06">
        <w:rPr>
          <w:bCs/>
        </w:rPr>
        <w:t>to explore</w:t>
      </w:r>
      <w:r w:rsidR="004F43A9" w:rsidRPr="00B25A06">
        <w:rPr>
          <w:bCs/>
        </w:rPr>
        <w:t xml:space="preserve"> the contradiction between the radical thinking and the conservative </w:t>
      </w:r>
      <w:r w:rsidR="00B7266D" w:rsidRPr="00B25A06">
        <w:rPr>
          <w:bCs/>
        </w:rPr>
        <w:t>actions of SHE champions</w:t>
      </w:r>
      <w:r w:rsidR="004F43A9" w:rsidRPr="00B25A06">
        <w:rPr>
          <w:bCs/>
        </w:rPr>
        <w:t>. The findings of this research project concur with the identified literature, and as such these results are able to strengthen the evidence base in this area</w:t>
      </w:r>
      <w:bookmarkEnd w:id="11"/>
      <w:r w:rsidR="00E12BF0">
        <w:rPr>
          <w:bCs/>
        </w:rPr>
        <w:t>.</w:t>
      </w:r>
    </w:p>
    <w:p w:rsidR="00AB6E0F" w:rsidRPr="00CA4D87" w:rsidRDefault="00582993" w:rsidP="00B25A06">
      <w:pPr>
        <w:rPr>
          <w:bCs/>
        </w:rPr>
      </w:pPr>
      <w:bookmarkStart w:id="12" w:name="_Toc299693477"/>
      <w:r w:rsidRPr="00B25A06">
        <w:rPr>
          <w:b/>
          <w:bCs/>
        </w:rPr>
        <w:t>Conclusions</w:t>
      </w:r>
      <w:r w:rsidRPr="00D7749D">
        <w:rPr>
          <w:b/>
          <w:bCs/>
        </w:rPr>
        <w:t>:</w:t>
      </w:r>
      <w:r w:rsidR="00CA4D87">
        <w:rPr>
          <w:b/>
          <w:bCs/>
        </w:rPr>
        <w:t xml:space="preserve">  </w:t>
      </w:r>
      <w:r w:rsidR="00E12BF0">
        <w:rPr>
          <w:bCs/>
        </w:rPr>
        <w:t>A number of</w:t>
      </w:r>
      <w:r w:rsidR="00CA4D87">
        <w:rPr>
          <w:bCs/>
        </w:rPr>
        <w:t xml:space="preserve"> variables are important in instigating sustainable healthcare education into medical schools.  Different variables are important at different stages of development when conducting curriculum change.  A number of future research avenues have been identified.</w:t>
      </w:r>
      <w:r w:rsidR="00E12BF0">
        <w:rPr>
          <w:bCs/>
        </w:rPr>
        <w:t xml:space="preserve">  </w:t>
      </w:r>
      <w:r w:rsidR="00E12BF0" w:rsidRPr="00E12BF0">
        <w:rPr>
          <w:bCs/>
        </w:rPr>
        <w:t xml:space="preserve">Results from published literature and the research formed within this thesis </w:t>
      </w:r>
      <w:r w:rsidR="00E12BF0">
        <w:rPr>
          <w:bCs/>
        </w:rPr>
        <w:t>reinforce</w:t>
      </w:r>
      <w:r w:rsidR="00E12BF0" w:rsidRPr="00E12BF0">
        <w:rPr>
          <w:bCs/>
        </w:rPr>
        <w:t xml:space="preserve"> that tomorrow’s doctors will be important allies </w:t>
      </w:r>
      <w:r w:rsidR="00E12BF0">
        <w:rPr>
          <w:bCs/>
        </w:rPr>
        <w:t>in responding</w:t>
      </w:r>
      <w:r w:rsidR="00E12BF0" w:rsidRPr="00E12BF0">
        <w:rPr>
          <w:bCs/>
        </w:rPr>
        <w:t xml:space="preserve"> to a climate </w:t>
      </w:r>
      <w:r w:rsidR="00E12BF0">
        <w:rPr>
          <w:bCs/>
        </w:rPr>
        <w:t>changing world.</w:t>
      </w:r>
      <w:r w:rsidR="00AB6E0F">
        <w:rPr>
          <w:b/>
        </w:rPr>
        <w:br w:type="page"/>
      </w:r>
      <w:bookmarkStart w:id="13" w:name="_Toc298941339"/>
      <w:r w:rsidR="00AB6E0F" w:rsidRPr="00B25A06">
        <w:rPr>
          <w:rFonts w:cs="Calibri"/>
          <w:sz w:val="32"/>
          <w:szCs w:val="32"/>
        </w:rPr>
        <w:lastRenderedPageBreak/>
        <w:t>Chapter 1: Introduction</w:t>
      </w:r>
      <w:bookmarkEnd w:id="12"/>
      <w:bookmarkEnd w:id="13"/>
    </w:p>
    <w:p w:rsidR="00AB6E0F" w:rsidRPr="00661695" w:rsidRDefault="00AB6E0F" w:rsidP="00037F46">
      <w:pPr>
        <w:pStyle w:val="ListParagraph"/>
        <w:ind w:left="0"/>
        <w:outlineLvl w:val="1"/>
        <w:rPr>
          <w:b/>
        </w:rPr>
      </w:pPr>
    </w:p>
    <w:p w:rsidR="00AB6E0F" w:rsidRPr="00AB1263" w:rsidRDefault="00AB6E0F" w:rsidP="00F15248">
      <w:pPr>
        <w:pStyle w:val="ListParagraph"/>
        <w:numPr>
          <w:ilvl w:val="0"/>
          <w:numId w:val="16"/>
        </w:numPr>
        <w:outlineLvl w:val="1"/>
        <w:rPr>
          <w:sz w:val="28"/>
          <w:szCs w:val="28"/>
        </w:rPr>
      </w:pPr>
      <w:bookmarkStart w:id="14" w:name="_Toc299693478"/>
      <w:bookmarkStart w:id="15" w:name="_Toc298941340"/>
      <w:r w:rsidRPr="00AB1263">
        <w:rPr>
          <w:sz w:val="28"/>
          <w:szCs w:val="28"/>
        </w:rPr>
        <w:t>The Problem: Climate Change</w:t>
      </w:r>
      <w:bookmarkEnd w:id="14"/>
      <w:r w:rsidRPr="00AB1263">
        <w:rPr>
          <w:sz w:val="28"/>
          <w:szCs w:val="28"/>
        </w:rPr>
        <w:t xml:space="preserve"> </w:t>
      </w:r>
      <w:bookmarkEnd w:id="15"/>
    </w:p>
    <w:p w:rsidR="00AB6E0F" w:rsidRDefault="00AB6E0F" w:rsidP="00497D24">
      <w:r>
        <w:t>Climate change has been defined by the Intergovernme</w:t>
      </w:r>
      <w:r w:rsidRPr="001158EA">
        <w:t>ntal Panel on Climate Change</w:t>
      </w:r>
      <w:r>
        <w:t xml:space="preserve"> (IPCC) as a </w:t>
      </w:r>
      <w:r w:rsidRPr="00413B2A">
        <w:t>“statistically significant variation in either the mean state of the climate, or in its variability, persisting for an extended period (typically decades or longer)”</w:t>
      </w:r>
      <w:r>
        <w:t xml:space="preserve"> </w:t>
      </w:r>
      <w:r>
        <w:fldChar w:fldCharType="begin"/>
      </w:r>
      <w:r>
        <w:instrText xml:space="preserve"> ADDIN EN.CITE &lt;EndNote&gt;&lt;Cite&gt;&lt;Author&gt;Houghton&lt;/Author&gt;&lt;Year&gt;2001&lt;/Year&gt;&lt;RecNum&gt;1&lt;/RecNum&gt;&lt;DisplayText&gt;(1)&lt;/DisplayText&gt;&lt;record&gt;&lt;rec-number&gt;1&lt;/rec-number&gt;&lt;foreign-keys&gt;&lt;key app="EN" db-id="dsxdz5v970wzv3esvd5psfeuexsd2watezav"&gt;1&lt;/key&gt;&lt;/foreign-keys&gt;&lt;ref-type name="Book"&gt;6&lt;/ref-type&gt;&lt;contributors&gt;&lt;authors&gt;&lt;author&gt;Houghton, J T&lt;/author&gt;&lt;/authors&gt;&lt;/contributors&gt;&lt;titles&gt;&lt;title&gt;Appendix 1: Glossary&lt;/title&gt;&lt;secondary-title&gt;Climate change 2001: the scientific basis: contribution of Working Group I to the Third Assessment Report of the Intergovernmantal Panel on Climate Change&lt;/secondary-title&gt;&lt;/titles&gt;&lt;dates&gt;&lt;year&gt;2001&lt;/year&gt;&lt;/dates&gt;&lt;pub-location&gt;Cambridge&lt;/pub-location&gt;&lt;publisher&gt;Cambridge University Press&lt;/publisher&gt;&lt;urls&gt;&lt;/urls&gt;&lt;/record&gt;&lt;/Cite&gt;&lt;/EndNote&gt;</w:instrText>
      </w:r>
      <w:r>
        <w:fldChar w:fldCharType="separate"/>
      </w:r>
      <w:r>
        <w:rPr>
          <w:noProof/>
        </w:rPr>
        <w:t>(</w:t>
      </w:r>
      <w:hyperlink w:anchor="_ENREF_1" w:tooltip="Houghton, 2001 #1" w:history="1">
        <w:r>
          <w:rPr>
            <w:noProof/>
          </w:rPr>
          <w:t>1</w:t>
        </w:r>
      </w:hyperlink>
      <w:r>
        <w:rPr>
          <w:noProof/>
        </w:rPr>
        <w:t>)</w:t>
      </w:r>
      <w:r>
        <w:fldChar w:fldCharType="end"/>
      </w:r>
      <w:r>
        <w:t>.</w:t>
      </w:r>
      <w:r w:rsidRPr="00935014">
        <w:t xml:space="preserve"> </w:t>
      </w:r>
      <w:r>
        <w:t xml:space="preserve"> Debate continues between climate scientists and sceptics regarding whether climate change is real or a fabrication of erroneous statistical inference and fear</w:t>
      </w:r>
      <w:proofErr w:type="gramStart"/>
      <w:r>
        <w:t>;</w:t>
      </w:r>
      <w:proofErr w:type="gramEnd"/>
      <w:r>
        <w:t xml:space="preserve"> this thesis however will not be addressing these on-going arguments.  Instead this thesis acknowledges and accepts that climate change a) presents a serious threat to health and the future security of resources, b) will result in a major ecological and humanitarian crisis if it remains unaddressed, and c) is recognised as “the public health challenge of the 21</w:t>
      </w:r>
      <w:r w:rsidRPr="0069235F">
        <w:t>st</w:t>
      </w:r>
      <w:r>
        <w:t xml:space="preserve"> century”</w:t>
      </w:r>
      <w:r>
        <w:fldChar w:fldCharType="begin"/>
      </w:r>
      <w:r>
        <w:instrText xml:space="preserve"> ADDIN EN.CITE &lt;EndNote&gt;&lt;Cite&gt;&lt;Author&gt;Griffiths&lt;/Author&gt;&lt;Year&gt;2008&lt;/Year&gt;&lt;RecNum&gt;2&lt;/RecNum&gt;&lt;DisplayText&gt;(2)&lt;/DisplayText&gt;&lt;record&gt;&lt;rec-number&gt;2&lt;/rec-number&gt;&lt;foreign-keys&gt;&lt;key app="EN" db-id="dsxdz5v970wzv3esvd5psfeuexsd2watezav"&gt;2&lt;/key&gt;&lt;/foreign-keys&gt;&lt;ref-type name="Report"&gt;27&lt;/ref-type&gt;&lt;contributors&gt;&lt;authors&gt;&lt;author&gt;Griffiths, Jenny; Stewart, Lindsay&lt;/author&gt;&lt;/authors&gt;&lt;/contributors&gt;&lt;titles&gt;&lt;title&gt;Sustaining a healthy future: taking action on climate change&lt;/title&gt;&lt;/titles&gt;&lt;dates&gt;&lt;year&gt;2008&lt;/year&gt;&lt;/dates&gt;&lt;publisher&gt;Faculty of Public Health&lt;/publisher&gt;&lt;urls&gt;&lt;related-urls&gt;&lt;url&gt;http://www.fph.org.uk/uploads/r_sustaining_a_healthy_future.pdf&lt;/url&gt;&lt;/related-urls&gt;&lt;/urls&gt;&lt;/record&gt;&lt;/Cite&gt;&lt;/EndNote&gt;</w:instrText>
      </w:r>
      <w:r>
        <w:fldChar w:fldCharType="separate"/>
      </w:r>
      <w:r>
        <w:rPr>
          <w:noProof/>
        </w:rPr>
        <w:t>(</w:t>
      </w:r>
      <w:hyperlink w:anchor="_ENREF_2" w:tooltip="Griffiths, 2008 #2" w:history="1">
        <w:r>
          <w:rPr>
            <w:noProof/>
          </w:rPr>
          <w:t>2</w:t>
        </w:r>
      </w:hyperlink>
      <w:r>
        <w:rPr>
          <w:noProof/>
        </w:rPr>
        <w:t>)</w:t>
      </w:r>
      <w:r>
        <w:fldChar w:fldCharType="end"/>
      </w:r>
      <w:r>
        <w:t>.  Some authors have differentiated climate change (when observed change is attributable, directly or indirectly, to human activity) from climate variability (where observed change is attributable to natural causes)</w:t>
      </w:r>
      <w:r>
        <w:fldChar w:fldCharType="begin"/>
      </w:r>
      <w:r>
        <w:instrText xml:space="preserve"> ADDIN EN.CITE &lt;EndNote&gt;&lt;Cite&gt;&lt;Author&gt;(UNFCCC)&lt;/Author&gt;&lt;Year&gt;2011&lt;/Year&gt;&lt;RecNum&gt;3&lt;/RecNum&gt;&lt;DisplayText&gt;(3)&lt;/DisplayText&gt;&lt;record&gt;&lt;rec-number&gt;3&lt;/rec-number&gt;&lt;foreign-keys&gt;&lt;key app="EN" db-id="dsxdz5v970wzv3esvd5psfeuexsd2watezav"&gt;3&lt;/key&gt;&lt;/foreign-keys&gt;&lt;ref-type name="Web Page"&gt;12&lt;/ref-type&gt;&lt;contributors&gt;&lt;authors&gt;&lt;author&gt;United Nations Framework Convention for Climate Change (UNFCCC)&lt;/author&gt;&lt;/authors&gt;&lt;secondary-authors&gt;&lt;author&gt;UNFCCC&lt;/author&gt;&lt;/secondary-authors&gt;&lt;/contributors&gt;&lt;titles&gt;&lt;title&gt;Climate Science&lt;/title&gt;&lt;secondary-title&gt;Feeling The Heat&lt;/secondary-title&gt;&lt;/titles&gt;&lt;dates&gt;&lt;year&gt;2011&lt;/year&gt;&lt;/dates&gt;&lt;pub-location&gt;On-line&lt;/pub-location&gt;&lt;urls&gt;&lt;related-urls&gt;&lt;url&gt;http://unfccc.int/essential_background/feelingtheheat/items/2902.php&lt;/url&gt;&lt;/related-urls&gt;&lt;/urls&gt;&lt;/record&gt;&lt;/Cite&gt;&lt;/EndNote&gt;</w:instrText>
      </w:r>
      <w:r>
        <w:fldChar w:fldCharType="separate"/>
      </w:r>
      <w:r>
        <w:rPr>
          <w:noProof/>
        </w:rPr>
        <w:t>(</w:t>
      </w:r>
      <w:hyperlink w:anchor="_ENREF_3" w:tooltip="(UNFCCC), 2011 #3" w:history="1">
        <w:r>
          <w:rPr>
            <w:noProof/>
          </w:rPr>
          <w:t>3</w:t>
        </w:r>
      </w:hyperlink>
      <w:r>
        <w:rPr>
          <w:noProof/>
        </w:rPr>
        <w:t>)</w:t>
      </w:r>
      <w:r>
        <w:fldChar w:fldCharType="end"/>
      </w:r>
      <w:r>
        <w:t>; however this differentiation of causal attribution is extraneous to the remit of this thesis.  The focus of this thesis is to address climate change through promoting sustainable healthcare; specifically exploring the role of medical education in providing a foundation of skills and knowledge of sustainable healthcare to tomorrow’s doctors.</w:t>
      </w:r>
    </w:p>
    <w:p w:rsidR="00AB6E0F" w:rsidRDefault="00AB6E0F" w:rsidP="00497D24">
      <w:r>
        <w:t xml:space="preserve">The notion that human health and disease are linked to the environment has been established throughout history.  It is now widely accepted that climate change threatens the basic elements of life for people around the world – access to water, food production, health, the use of land and the environment </w:t>
      </w:r>
      <w:r>
        <w:fldChar w:fldCharType="begin"/>
      </w:r>
      <w:r>
        <w:instrText xml:space="preserve"> ADDIN EN.CITE &lt;EndNote&gt;&lt;Cite&gt;&lt;Author&gt;Stern&lt;/Author&gt;&lt;Year&gt;2006&lt;/Year&gt;&lt;RecNum&gt;4&lt;/RecNum&gt;&lt;DisplayText&gt;(4)&lt;/DisplayText&gt;&lt;record&gt;&lt;rec-number&gt;4&lt;/rec-number&gt;&lt;foreign-keys&gt;&lt;key app="EN" db-id="dsxdz5v970wzv3esvd5psfeuexsd2watezav"&gt;4&lt;/key&gt;&lt;/foreign-keys&gt;&lt;ref-type name="Report"&gt;27&lt;/ref-type&gt;&lt;contributors&gt;&lt;authors&gt;&lt;author&gt;Stern, Nicholas&lt;/author&gt;&lt;/authors&gt;&lt;/contributors&gt;&lt;titles&gt;&lt;title&gt;Stern Review: the economics of climate change&lt;/title&gt;&lt;/titles&gt;&lt;dates&gt;&lt;year&gt;2006&lt;/year&gt;&lt;/dates&gt;&lt;pub-location&gt;London&lt;/pub-location&gt;&lt;publisher&gt;HM Treasury&lt;/publisher&gt;&lt;urls&gt;&lt;related-urls&gt;&lt;url&gt;http://webarchive.nationalarchives.gov.uk/+/http://www.hm-treasury.gov.uk/stern_review_report.htm&lt;/url&gt;&lt;/related-urls&gt;&lt;/urls&gt;&lt;/record&gt;&lt;/Cite&gt;&lt;/EndNote&gt;</w:instrText>
      </w:r>
      <w:r>
        <w:fldChar w:fldCharType="separate"/>
      </w:r>
      <w:r>
        <w:rPr>
          <w:noProof/>
        </w:rPr>
        <w:t>(</w:t>
      </w:r>
      <w:hyperlink w:anchor="_ENREF_4" w:tooltip="Stern, 2006 #4" w:history="1">
        <w:r>
          <w:rPr>
            <w:noProof/>
          </w:rPr>
          <w:t>4</w:t>
        </w:r>
      </w:hyperlink>
      <w:r>
        <w:rPr>
          <w:noProof/>
        </w:rPr>
        <w:t>)</w:t>
      </w:r>
      <w:r>
        <w:fldChar w:fldCharType="end"/>
      </w:r>
      <w:r>
        <w:t>.  The World Health Organisation (WHO) has estimated that the climatic changes which have occurred since 1961 have caused 150,000 deaths per year and have been responsible for a total loss of 920,300 Disability-Adjusted Life Years (DALY) across the world</w:t>
      </w:r>
      <w:bookmarkStart w:id="16" w:name="_Ref299651684"/>
      <w:r>
        <w:rPr>
          <w:rStyle w:val="FootnoteReference"/>
        </w:rPr>
        <w:footnoteReference w:id="1"/>
      </w:r>
      <w:bookmarkEnd w:id="16"/>
      <w:r>
        <w:fldChar w:fldCharType="begin"/>
      </w:r>
      <w:r>
        <w:instrText xml:space="preserve"> ADDIN EN.CITE &lt;EndNote&gt;&lt;Cite&gt;&lt;Author&gt;Organization&lt;/Author&gt;&lt;Year&gt;2003&lt;/Year&gt;&lt;RecNum&gt;5&lt;/RecNum&gt;&lt;DisplayText&gt;(5)&lt;/DisplayText&gt;&lt;record&gt;&lt;rec-number&gt;5&lt;/rec-number&gt;&lt;foreign-keys&gt;&lt;key app="EN" db-id="dsxdz5v970wzv3esvd5psfeuexsd2watezav"&gt;5&lt;/key&gt;&lt;/foreign-keys&gt;&lt;ref-type name="Report"&gt;27&lt;/ref-type&gt;&lt;contributors&gt;&lt;authors&gt;&lt;author&gt;World Health Organisation with United Nations Environment Programme and World Meterological Organization&lt;/author&gt;&lt;/authors&gt;&lt;/contributors&gt;&lt;titles&gt;&lt;title&gt;Climate change and human health - risks and responses&lt;/title&gt;&lt;secondary-title&gt;Summary Report&lt;/secondary-title&gt;&lt;/titles&gt;&lt;dates&gt;&lt;year&gt;2003&lt;/year&gt;&lt;/dates&gt;&lt;pub-location&gt;France&lt;/pub-location&gt;&lt;publisher&gt;WHO&lt;/publisher&gt;&lt;urls&gt;&lt;/urls&gt;&lt;/record&gt;&lt;/Cite&gt;&lt;/EndNote&gt;</w:instrText>
      </w:r>
      <w:r>
        <w:fldChar w:fldCharType="separate"/>
      </w:r>
      <w:r>
        <w:rPr>
          <w:noProof/>
        </w:rPr>
        <w:t>(</w:t>
      </w:r>
      <w:hyperlink w:anchor="_ENREF_5" w:tooltip="Organization, 2003 #5" w:history="1">
        <w:r>
          <w:rPr>
            <w:noProof/>
          </w:rPr>
          <w:t>5</w:t>
        </w:r>
      </w:hyperlink>
      <w:r>
        <w:rPr>
          <w:noProof/>
        </w:rPr>
        <w:t>)</w:t>
      </w:r>
      <w:r>
        <w:fldChar w:fldCharType="end"/>
      </w:r>
      <w:r>
        <w:t xml:space="preserve">.  Figure 1 below displays the estimated loss of DALYs </w:t>
      </w:r>
      <w:r w:rsidRPr="00F46506">
        <w:t>due to climate change in 2000, by WHO region</w:t>
      </w:r>
      <w:r>
        <w:t>.</w:t>
      </w:r>
    </w:p>
    <w:p w:rsidR="00AB6E0F" w:rsidRPr="00475AFD" w:rsidRDefault="0080415E" w:rsidP="00497D24">
      <w:pPr>
        <w:jc w:val="center"/>
        <w:rPr>
          <w:noProof/>
          <w:sz w:val="18"/>
          <w:szCs w:val="18"/>
          <w:lang w:eastAsia="en-GB"/>
        </w:rPr>
      </w:pPr>
      <w:r>
        <w:rPr>
          <w:noProof/>
          <w:lang w:val="en-US"/>
        </w:rPr>
        <w:lastRenderedPageBreak/>
        <w:drawing>
          <wp:inline distT="0" distB="0" distL="0" distR="0">
            <wp:extent cx="4338320" cy="2966720"/>
            <wp:effectExtent l="25400" t="25400" r="30480" b="3048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9872" t="12361" r="24886" b="6883"/>
                    <a:stretch>
                      <a:fillRect/>
                    </a:stretch>
                  </pic:blipFill>
                  <pic:spPr bwMode="auto">
                    <a:xfrm>
                      <a:off x="0" y="0"/>
                      <a:ext cx="4338320" cy="2966720"/>
                    </a:xfrm>
                    <a:prstGeom prst="rect">
                      <a:avLst/>
                    </a:prstGeom>
                    <a:noFill/>
                    <a:ln w="6350" cmpd="sng">
                      <a:solidFill>
                        <a:srgbClr val="000000"/>
                      </a:solidFill>
                      <a:miter lim="800000"/>
                      <a:headEnd/>
                      <a:tailEnd/>
                    </a:ln>
                    <a:effectLst/>
                  </pic:spPr>
                </pic:pic>
              </a:graphicData>
            </a:graphic>
          </wp:inline>
        </w:drawing>
      </w:r>
      <w:r w:rsidR="00AB6E0F" w:rsidRPr="00475AFD">
        <w:rPr>
          <w:noProof/>
          <w:sz w:val="18"/>
          <w:szCs w:val="18"/>
          <w:lang w:eastAsia="en-GB"/>
        </w:rPr>
        <w:t>Fig.1</w:t>
      </w:r>
    </w:p>
    <w:p w:rsidR="00AB6E0F" w:rsidRDefault="00AB6E0F" w:rsidP="00D533E1">
      <w:r>
        <w:t xml:space="preserve">Predictive models are in agreement that the adverse health events attributable to climate change will continue to worsen as the global temperatures rise </w:t>
      </w:r>
      <w:r>
        <w:fldChar w:fldCharType="begin"/>
      </w:r>
      <w:r>
        <w:instrText xml:space="preserve"> ADDIN EN.CITE &lt;EndNote&gt;&lt;Cite&gt;&lt;Author&gt;Organization&lt;/Author&gt;&lt;Year&gt;2003&lt;/Year&gt;&lt;RecNum&gt;5&lt;/RecNum&gt;&lt;DisplayText&gt;(2, 5)&lt;/DisplayText&gt;&lt;record&gt;&lt;rec-number&gt;5&lt;/rec-number&gt;&lt;foreign-keys&gt;&lt;key app="EN" db-id="dsxdz5v970wzv3esvd5psfeuexsd2watezav"&gt;5&lt;/key&gt;&lt;/foreign-keys&gt;&lt;ref-type name="Report"&gt;27&lt;/ref-type&gt;&lt;contributors&gt;&lt;authors&gt;&lt;author&gt;World Health Organisation with United Nations Environment Programme and World Meterological Organization&lt;/author&gt;&lt;/authors&gt;&lt;/contributors&gt;&lt;titles&gt;&lt;title&gt;Climate change and human health - risks and responses&lt;/title&gt;&lt;secondary-title&gt;Summary Report&lt;/secondary-title&gt;&lt;/titles&gt;&lt;dates&gt;&lt;year&gt;2003&lt;/year&gt;&lt;/dates&gt;&lt;pub-location&gt;France&lt;/pub-location&gt;&lt;publisher&gt;WHO&lt;/publisher&gt;&lt;urls&gt;&lt;/urls&gt;&lt;/record&gt;&lt;/Cite&gt;&lt;Cite&gt;&lt;Author&gt;Griffiths&lt;/Author&gt;&lt;Year&gt;2008&lt;/Year&gt;&lt;RecNum&gt;2&lt;/RecNum&gt;&lt;record&gt;&lt;rec-number&gt;2&lt;/rec-number&gt;&lt;foreign-keys&gt;&lt;key app="EN" db-id="dsxdz5v970wzv3esvd5psfeuexsd2watezav"&gt;2&lt;/key&gt;&lt;/foreign-keys&gt;&lt;ref-type name="Report"&gt;27&lt;/ref-type&gt;&lt;contributors&gt;&lt;authors&gt;&lt;author&gt;Griffiths, Jenny; Stewart, Lindsay&lt;/author&gt;&lt;/authors&gt;&lt;/contributors&gt;&lt;titles&gt;&lt;title&gt;Sustaining a healthy future: taking action on climate change&lt;/title&gt;&lt;/titles&gt;&lt;dates&gt;&lt;year&gt;2008&lt;/year&gt;&lt;/dates&gt;&lt;publisher&gt;Faculty of Public Health&lt;/publisher&gt;&lt;urls&gt;&lt;related-urls&gt;&lt;url&gt;http://www.fph.org.uk/uploads/r_sustaining_a_healthy_future.pdf&lt;/url&gt;&lt;/related-urls&gt;&lt;/urls&gt;&lt;/record&gt;&lt;/Cite&gt;&lt;/EndNote&gt;</w:instrText>
      </w:r>
      <w:r>
        <w:fldChar w:fldCharType="separate"/>
      </w:r>
      <w:r>
        <w:rPr>
          <w:noProof/>
        </w:rPr>
        <w:t>(</w:t>
      </w:r>
      <w:hyperlink w:anchor="_ENREF_2" w:tooltip="Griffiths, 2008 #2" w:history="1">
        <w:r>
          <w:rPr>
            <w:noProof/>
          </w:rPr>
          <w:t>2</w:t>
        </w:r>
      </w:hyperlink>
      <w:r>
        <w:rPr>
          <w:noProof/>
        </w:rPr>
        <w:t xml:space="preserve">, </w:t>
      </w:r>
      <w:hyperlink w:anchor="_ENREF_5" w:tooltip="Organization, 2003 #5" w:history="1">
        <w:r>
          <w:rPr>
            <w:noProof/>
          </w:rPr>
          <w:t>5</w:t>
        </w:r>
      </w:hyperlink>
      <w:r>
        <w:rPr>
          <w:noProof/>
        </w:rPr>
        <w:t>)</w:t>
      </w:r>
      <w:r>
        <w:fldChar w:fldCharType="end"/>
      </w:r>
      <w:r>
        <w:t>.  A variety of pathways (such as those illustrated in figure 2 below) exhibit the relationship between climate change and human health vulnerabilities.</w:t>
      </w:r>
    </w:p>
    <w:p w:rsidR="00AB6E0F" w:rsidRDefault="0080415E" w:rsidP="0024043E">
      <w:pPr>
        <w:jc w:val="center"/>
        <w:rPr>
          <w:noProof/>
          <w:lang w:eastAsia="en-GB"/>
        </w:rPr>
      </w:pPr>
      <w:r>
        <w:rPr>
          <w:noProof/>
          <w:lang w:val="en-US"/>
        </w:rPr>
        <w:drawing>
          <wp:inline distT="0" distB="0" distL="0" distR="0">
            <wp:extent cx="4305935" cy="3487420"/>
            <wp:effectExtent l="0" t="0" r="1206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1030" t="9584" r="23846" b="9601"/>
                    <a:stretch>
                      <a:fillRect/>
                    </a:stretch>
                  </pic:blipFill>
                  <pic:spPr bwMode="auto">
                    <a:xfrm>
                      <a:off x="0" y="0"/>
                      <a:ext cx="4305935" cy="3487420"/>
                    </a:xfrm>
                    <a:prstGeom prst="rect">
                      <a:avLst/>
                    </a:prstGeom>
                    <a:noFill/>
                    <a:ln>
                      <a:noFill/>
                    </a:ln>
                  </pic:spPr>
                </pic:pic>
              </a:graphicData>
            </a:graphic>
          </wp:inline>
        </w:drawing>
      </w:r>
    </w:p>
    <w:p w:rsidR="00AB6E0F" w:rsidRDefault="00AB6E0F" w:rsidP="00475AFD">
      <w:pPr>
        <w:spacing w:before="240"/>
        <w:jc w:val="center"/>
        <w:rPr>
          <w:sz w:val="18"/>
          <w:szCs w:val="18"/>
        </w:rPr>
      </w:pPr>
      <w:r w:rsidRPr="00475AFD">
        <w:rPr>
          <w:sz w:val="18"/>
          <w:szCs w:val="18"/>
        </w:rPr>
        <w:t xml:space="preserve">Figure 2 Pathways by which climate change affects human health (Source: cited in Climate Change and Human Health (2003) p10 </w:t>
      </w:r>
      <w:r>
        <w:rPr>
          <w:sz w:val="18"/>
          <w:szCs w:val="18"/>
        </w:rPr>
        <w:fldChar w:fldCharType="begin"/>
      </w:r>
      <w:r>
        <w:rPr>
          <w:sz w:val="18"/>
          <w:szCs w:val="18"/>
        </w:rPr>
        <w:instrText xml:space="preserve"> ADDIN EN.CITE &lt;EndNote&gt;&lt;Cite&gt;&lt;Author&gt;Organization&lt;/Author&gt;&lt;Year&gt;2003&lt;/Year&gt;&lt;RecNum&gt;5&lt;/RecNum&gt;&lt;DisplayText&gt;(5)&lt;/DisplayText&gt;&lt;record&gt;&lt;rec-number&gt;5&lt;/rec-number&gt;&lt;foreign-keys&gt;&lt;key app="EN" db-id="dsxdz5v970wzv3esvd5psfeuexsd2watezav"&gt;5&lt;/key&gt;&lt;/foreign-keys&gt;&lt;ref-type name="Report"&gt;27&lt;/ref-type&gt;&lt;contributors&gt;&lt;authors&gt;&lt;author&gt;World Health Organisation with United Nations Environment Programme and World Meterological Organization&lt;/author&gt;&lt;/authors&gt;&lt;/contributors&gt;&lt;titles&gt;&lt;title&gt;Climate change and human health - risks and responses&lt;/title&gt;&lt;secondary-title&gt;Summary Report&lt;/secondary-title&gt;&lt;/titles&gt;&lt;dates&gt;&lt;year&gt;2003&lt;/year&gt;&lt;/dates&gt;&lt;pub-location&gt;France&lt;/pub-location&gt;&lt;publisher&gt;WHO&lt;/publisher&gt;&lt;urls&gt;&lt;/urls&gt;&lt;/record&gt;&lt;/Cite&gt;&lt;/EndNote&gt;</w:instrText>
      </w:r>
      <w:r>
        <w:rPr>
          <w:sz w:val="18"/>
          <w:szCs w:val="18"/>
        </w:rPr>
        <w:fldChar w:fldCharType="separate"/>
      </w:r>
      <w:r w:rsidRPr="00475AFD">
        <w:rPr>
          <w:noProof/>
          <w:sz w:val="18"/>
          <w:szCs w:val="18"/>
        </w:rPr>
        <w:t>(</w:t>
      </w:r>
      <w:hyperlink w:anchor="_ENREF_5" w:tooltip="Organization, 2003 #5" w:history="1">
        <w:r w:rsidRPr="00475AFD">
          <w:rPr>
            <w:noProof/>
            <w:sz w:val="18"/>
            <w:szCs w:val="18"/>
          </w:rPr>
          <w:t>5</w:t>
        </w:r>
      </w:hyperlink>
      <w:r w:rsidRPr="00475AFD">
        <w:rPr>
          <w:noProof/>
          <w:sz w:val="18"/>
          <w:szCs w:val="18"/>
        </w:rPr>
        <w:t>)</w:t>
      </w:r>
      <w:r>
        <w:rPr>
          <w:sz w:val="18"/>
          <w:szCs w:val="18"/>
        </w:rPr>
        <w:fldChar w:fldCharType="end"/>
      </w:r>
      <w:r w:rsidRPr="00475AFD">
        <w:rPr>
          <w:sz w:val="18"/>
          <w:szCs w:val="18"/>
        </w:rPr>
        <w:t>)</w:t>
      </w:r>
    </w:p>
    <w:p w:rsidR="00AB6E0F" w:rsidRDefault="00AB6E0F" w:rsidP="00D533E1">
      <w:r>
        <w:t xml:space="preserve">Of relevance to this thesis investigation, figure 3 below summarises the predicted impact of climate change upon the health of those living in the UK.  These are the signs and symptoms of climate </w:t>
      </w:r>
      <w:r>
        <w:lastRenderedPageBreak/>
        <w:t xml:space="preserve">change; and as such these are the consequences of climate change which tomorrow’s doctors will be faced with and will need to address.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54"/>
      </w:tblGrid>
      <w:tr w:rsidR="00AB6E0F" w:rsidTr="000A4F90">
        <w:trPr>
          <w:trHeight w:val="3713"/>
          <w:jc w:val="center"/>
        </w:trPr>
        <w:tc>
          <w:tcPr>
            <w:tcW w:w="8554" w:type="dxa"/>
          </w:tcPr>
          <w:p w:rsidR="00AB6E0F" w:rsidRPr="0041092E" w:rsidRDefault="00AB6E0F" w:rsidP="00D533E1">
            <w:pPr>
              <w:rPr>
                <w:b/>
              </w:rPr>
            </w:pPr>
            <w:r w:rsidRPr="0041092E">
              <w:rPr>
                <w:b/>
              </w:rPr>
              <w:t>The impacts of climate change on health in the UK will be of two major types:</w:t>
            </w:r>
          </w:p>
          <w:p w:rsidR="00AB6E0F" w:rsidRPr="0041092E" w:rsidRDefault="00AB6E0F" w:rsidP="00D533E1">
            <w:pPr>
              <w:rPr>
                <w:b/>
                <w:sz w:val="20"/>
                <w:szCs w:val="20"/>
              </w:rPr>
            </w:pPr>
            <w:r w:rsidRPr="0041092E">
              <w:rPr>
                <w:b/>
                <w:sz w:val="20"/>
                <w:szCs w:val="20"/>
              </w:rPr>
              <w:t>Global impacts affecting the UK:</w:t>
            </w:r>
          </w:p>
          <w:p w:rsidR="00AB6E0F" w:rsidRPr="0041092E" w:rsidRDefault="00AB6E0F" w:rsidP="00F15248">
            <w:pPr>
              <w:numPr>
                <w:ilvl w:val="0"/>
                <w:numId w:val="12"/>
              </w:numPr>
              <w:rPr>
                <w:sz w:val="20"/>
                <w:szCs w:val="20"/>
              </w:rPr>
            </w:pPr>
            <w:r w:rsidRPr="0041092E">
              <w:rPr>
                <w:sz w:val="20"/>
                <w:szCs w:val="20"/>
              </w:rPr>
              <w:t>Crop failures causing food insecurity through rising food prices and possibly food shortages</w:t>
            </w:r>
          </w:p>
          <w:p w:rsidR="00AB6E0F" w:rsidRPr="0041092E" w:rsidRDefault="00AB6E0F" w:rsidP="00F15248">
            <w:pPr>
              <w:numPr>
                <w:ilvl w:val="0"/>
                <w:numId w:val="12"/>
              </w:numPr>
              <w:rPr>
                <w:sz w:val="20"/>
                <w:szCs w:val="20"/>
              </w:rPr>
            </w:pPr>
            <w:r w:rsidRPr="0041092E">
              <w:rPr>
                <w:sz w:val="20"/>
                <w:szCs w:val="20"/>
              </w:rPr>
              <w:t>Armed conflict over water, land and good supplies, and major flooding, leading to mass migration, creating potentially huge numbers of displaced people</w:t>
            </w:r>
          </w:p>
          <w:p w:rsidR="00AB6E0F" w:rsidRPr="0041092E" w:rsidRDefault="00AB6E0F" w:rsidP="00D533E1">
            <w:pPr>
              <w:rPr>
                <w:b/>
                <w:sz w:val="20"/>
                <w:szCs w:val="20"/>
              </w:rPr>
            </w:pPr>
            <w:r w:rsidRPr="0041092E">
              <w:rPr>
                <w:b/>
                <w:sz w:val="20"/>
                <w:szCs w:val="20"/>
              </w:rPr>
              <w:t>Direct impacts within the UK:</w:t>
            </w:r>
          </w:p>
          <w:p w:rsidR="00AB6E0F" w:rsidRDefault="00AB6E0F" w:rsidP="004326E9">
            <w:pPr>
              <w:numPr>
                <w:ilvl w:val="0"/>
                <w:numId w:val="23"/>
              </w:numPr>
              <w:tabs>
                <w:tab w:val="clear" w:pos="1080"/>
                <w:tab w:val="num" w:pos="736"/>
              </w:tabs>
              <w:ind w:left="736"/>
            </w:pPr>
            <w:r w:rsidRPr="0041092E">
              <w:rPr>
                <w:sz w:val="20"/>
                <w:szCs w:val="20"/>
              </w:rPr>
              <w:t>An increase in deaths, disability and injury from the following; extremes of heat and cold, floods, storms, health hazards from chemical and sewage pollution, food poisoning, respiratory problems, skin cancer, cataracts, insect-borne diseases</w:t>
            </w:r>
          </w:p>
        </w:tc>
      </w:tr>
    </w:tbl>
    <w:p w:rsidR="00AB6E0F" w:rsidRPr="00475AFD" w:rsidRDefault="00AB6E0F" w:rsidP="00051AF5">
      <w:pPr>
        <w:ind w:left="284"/>
        <w:jc w:val="center"/>
        <w:rPr>
          <w:sz w:val="18"/>
          <w:szCs w:val="18"/>
        </w:rPr>
      </w:pPr>
      <w:r w:rsidRPr="00475AFD">
        <w:rPr>
          <w:sz w:val="18"/>
          <w:szCs w:val="18"/>
        </w:rPr>
        <w:t xml:space="preserve">Figure 3 The impact of climate change on health in the UK (information obtained from “Sustaining a Healthy Future: Taking Action on Climate Change” </w:t>
      </w:r>
      <w:r>
        <w:rPr>
          <w:sz w:val="18"/>
          <w:szCs w:val="18"/>
        </w:rPr>
        <w:fldChar w:fldCharType="begin"/>
      </w:r>
      <w:r>
        <w:rPr>
          <w:sz w:val="18"/>
          <w:szCs w:val="18"/>
        </w:rPr>
        <w:instrText xml:space="preserve"> ADDIN EN.CITE &lt;EndNote&gt;&lt;Cite&gt;&lt;Author&gt;Griffiths&lt;/Author&gt;&lt;Year&gt;2008&lt;/Year&gt;&lt;RecNum&gt;2&lt;/RecNum&gt;&lt;DisplayText&gt;(2)&lt;/DisplayText&gt;&lt;record&gt;&lt;rec-number&gt;2&lt;/rec-number&gt;&lt;foreign-keys&gt;&lt;key app="EN" db-id="dsxdz5v970wzv3esvd5psfeuexsd2watezav"&gt;2&lt;/key&gt;&lt;/foreign-keys&gt;&lt;ref-type name="Report"&gt;27&lt;/ref-type&gt;&lt;contributors&gt;&lt;authors&gt;&lt;author&gt;Griffiths, Jenny; Stewart, Lindsay&lt;/author&gt;&lt;/authors&gt;&lt;/contributors&gt;&lt;titles&gt;&lt;title&gt;Sustaining a healthy future: taking action on climate change&lt;/title&gt;&lt;/titles&gt;&lt;dates&gt;&lt;year&gt;2008&lt;/year&gt;&lt;/dates&gt;&lt;publisher&gt;Faculty of Public Health&lt;/publisher&gt;&lt;urls&gt;&lt;related-urls&gt;&lt;url&gt;http://www.fph.org.uk/uploads/r_sustaining_a_healthy_future.pdf&lt;/url&gt;&lt;/related-urls&gt;&lt;/urls&gt;&lt;/record&gt;&lt;/Cite&gt;&lt;/EndNote&gt;</w:instrText>
      </w:r>
      <w:r>
        <w:rPr>
          <w:sz w:val="18"/>
          <w:szCs w:val="18"/>
        </w:rPr>
        <w:fldChar w:fldCharType="separate"/>
      </w:r>
      <w:r w:rsidRPr="00475AFD">
        <w:rPr>
          <w:noProof/>
          <w:sz w:val="18"/>
          <w:szCs w:val="18"/>
        </w:rPr>
        <w:t>(</w:t>
      </w:r>
      <w:hyperlink w:anchor="_ENREF_2" w:tooltip="Griffiths, 2008 #2" w:history="1">
        <w:r w:rsidRPr="00475AFD">
          <w:rPr>
            <w:noProof/>
            <w:sz w:val="18"/>
            <w:szCs w:val="18"/>
          </w:rPr>
          <w:t>2</w:t>
        </w:r>
      </w:hyperlink>
      <w:r w:rsidRPr="00475AFD">
        <w:rPr>
          <w:noProof/>
          <w:sz w:val="18"/>
          <w:szCs w:val="18"/>
        </w:rPr>
        <w:t>)</w:t>
      </w:r>
      <w:r>
        <w:rPr>
          <w:sz w:val="18"/>
          <w:szCs w:val="18"/>
        </w:rPr>
        <w:fldChar w:fldCharType="end"/>
      </w:r>
      <w:r w:rsidRPr="00475AFD">
        <w:rPr>
          <w:sz w:val="18"/>
          <w:szCs w:val="18"/>
        </w:rPr>
        <w:t>)</w:t>
      </w:r>
    </w:p>
    <w:p w:rsidR="00AB6E0F" w:rsidRDefault="00AB6E0F" w:rsidP="00051AF5"/>
    <w:p w:rsidR="00AB6E0F" w:rsidRPr="00A753D5" w:rsidRDefault="00AB6E0F" w:rsidP="00497D24">
      <w:pPr>
        <w:rPr>
          <w:color w:val="FF0000"/>
        </w:rPr>
      </w:pPr>
      <w:r>
        <w:t xml:space="preserve">It has been predicted that an average temperature rise of just two degrees centigrade will have a catastrophic impact on human health </w:t>
      </w:r>
      <w:r>
        <w:fldChar w:fldCharType="begin"/>
      </w:r>
      <w:r>
        <w:instrText xml:space="preserve"> ADDIN EN.CITE &lt;EndNote&gt;&lt;Cite&gt;&lt;Author&gt;Houghton&lt;/Author&gt;&lt;Year&gt;2001&lt;/Year&gt;&lt;RecNum&gt;1&lt;/RecNum&gt;&lt;DisplayText&gt;(1)&lt;/DisplayText&gt;&lt;record&gt;&lt;rec-number&gt;1&lt;/rec-number&gt;&lt;foreign-keys&gt;&lt;key app="EN" db-id="dsxdz5v970wzv3esvd5psfeuexsd2watezav"&gt;1&lt;/key&gt;&lt;/foreign-keys&gt;&lt;ref-type name="Book"&gt;6&lt;/ref-type&gt;&lt;contributors&gt;&lt;authors&gt;&lt;author&gt;Houghton, J T&lt;/author&gt;&lt;/authors&gt;&lt;/contributors&gt;&lt;titles&gt;&lt;title&gt;Appendix 1: Glossary&lt;/title&gt;&lt;secondary-title&gt;Climate change 2001: the scientific basis: contribution of Working Group I to the Third Assessment Report of the Intergovernmantal Panel on Climate Change&lt;/secondary-title&gt;&lt;/titles&gt;&lt;dates&gt;&lt;year&gt;2001&lt;/year&gt;&lt;/dates&gt;&lt;pub-location&gt;Cambridge&lt;/pub-location&gt;&lt;publisher&gt;Cambridge University Press&lt;/publisher&gt;&lt;urls&gt;&lt;/urls&gt;&lt;/record&gt;&lt;/Cite&gt;&lt;/EndNote&gt;</w:instrText>
      </w:r>
      <w:r>
        <w:fldChar w:fldCharType="separate"/>
      </w:r>
      <w:r>
        <w:rPr>
          <w:noProof/>
        </w:rPr>
        <w:t>(</w:t>
      </w:r>
      <w:hyperlink w:anchor="_ENREF_1" w:tooltip="Houghton, 2001 #1" w:history="1">
        <w:r>
          <w:rPr>
            <w:noProof/>
          </w:rPr>
          <w:t>1</w:t>
        </w:r>
      </w:hyperlink>
      <w:r>
        <w:rPr>
          <w:noProof/>
        </w:rPr>
        <w:t>)</w:t>
      </w:r>
      <w:r>
        <w:fldChar w:fldCharType="end"/>
      </w:r>
      <w:r>
        <w:t xml:space="preserve">.  This makes mitigating the effects of climate change at all levels – individually, organisationally, locally, regionally and nationally – a public health imperative </w:t>
      </w:r>
      <w:r>
        <w:fldChar w:fldCharType="begin"/>
      </w:r>
      <w:r>
        <w:instrText xml:space="preserve"> ADDIN EN.CITE &lt;EndNote&gt;&lt;Cite&gt;&lt;Author&gt;Griffiths&lt;/Author&gt;&lt;Year&gt;2008&lt;/Year&gt;&lt;RecNum&gt;2&lt;/RecNum&gt;&lt;DisplayText&gt;(2)&lt;/DisplayText&gt;&lt;record&gt;&lt;rec-number&gt;2&lt;/rec-number&gt;&lt;foreign-keys&gt;&lt;key app="EN" db-id="dsxdz5v970wzv3esvd5psfeuexsd2watezav"&gt;2&lt;/key&gt;&lt;/foreign-keys&gt;&lt;ref-type name="Report"&gt;27&lt;/ref-type&gt;&lt;contributors&gt;&lt;authors&gt;&lt;author&gt;Griffiths, Jenny; Stewart, Lindsay&lt;/author&gt;&lt;/authors&gt;&lt;/contributors&gt;&lt;titles&gt;&lt;title&gt;Sustaining a healthy future: taking action on climate change&lt;/title&gt;&lt;/titles&gt;&lt;dates&gt;&lt;year&gt;2008&lt;/year&gt;&lt;/dates&gt;&lt;publisher&gt;Faculty of Public Health&lt;/publisher&gt;&lt;urls&gt;&lt;related-urls&gt;&lt;url&gt;http://www.fph.org.uk/uploads/r_sustaining_a_healthy_future.pdf&lt;/url&gt;&lt;/related-urls&gt;&lt;/urls&gt;&lt;/record&gt;&lt;/Cite&gt;&lt;/EndNote&gt;</w:instrText>
      </w:r>
      <w:r>
        <w:fldChar w:fldCharType="separate"/>
      </w:r>
      <w:r>
        <w:rPr>
          <w:noProof/>
        </w:rPr>
        <w:t>(</w:t>
      </w:r>
      <w:hyperlink w:anchor="_ENREF_2" w:tooltip="Griffiths, 2008 #2" w:history="1">
        <w:r>
          <w:rPr>
            <w:noProof/>
          </w:rPr>
          <w:t>2</w:t>
        </w:r>
      </w:hyperlink>
      <w:r>
        <w:rPr>
          <w:noProof/>
        </w:rPr>
        <w:t>)</w:t>
      </w:r>
      <w:r>
        <w:fldChar w:fldCharType="end"/>
      </w:r>
      <w:r>
        <w:t xml:space="preserve">.  Medical school </w:t>
      </w:r>
      <w:proofErr w:type="gramStart"/>
      <w:r>
        <w:t>innovations which have successfully integrated sustainable healthcare teaching into undergraduate curriculum</w:t>
      </w:r>
      <w:proofErr w:type="gramEnd"/>
      <w:r>
        <w:t xml:space="preserve"> are tackling the problem of climate change on two levels; equipping individuals with knowledge and skills whilst simultaneously raising awareness of the climate change challenge organisationally across medical schools.  As such the integration of sustainable healthcare teaching within medical schools is contributing to the mitigation of the public health challenge of the 21</w:t>
      </w:r>
      <w:r w:rsidRPr="004326E9">
        <w:rPr>
          <w:vertAlign w:val="superscript"/>
        </w:rPr>
        <w:t>st</w:t>
      </w:r>
      <w:r>
        <w:t xml:space="preserve"> century – climate change.</w:t>
      </w:r>
    </w:p>
    <w:p w:rsidR="00AB6E0F" w:rsidRPr="00AB1263" w:rsidRDefault="00AB6E0F" w:rsidP="00497D24">
      <w:pPr>
        <w:rPr>
          <w:sz w:val="28"/>
          <w:szCs w:val="28"/>
        </w:rPr>
      </w:pPr>
    </w:p>
    <w:p w:rsidR="00AB6E0F" w:rsidRPr="00AB1263" w:rsidRDefault="00AB6E0F" w:rsidP="00F15248">
      <w:pPr>
        <w:pStyle w:val="ListParagraph"/>
        <w:numPr>
          <w:ilvl w:val="0"/>
          <w:numId w:val="16"/>
        </w:numPr>
        <w:outlineLvl w:val="1"/>
        <w:rPr>
          <w:sz w:val="28"/>
          <w:szCs w:val="28"/>
        </w:rPr>
      </w:pPr>
      <w:bookmarkStart w:id="17" w:name="_Toc299693479"/>
      <w:bookmarkStart w:id="18" w:name="_Toc298941341"/>
      <w:r w:rsidRPr="00AB1263">
        <w:rPr>
          <w:sz w:val="28"/>
          <w:szCs w:val="28"/>
        </w:rPr>
        <w:t>A Solution: Sustainable Healthcare</w:t>
      </w:r>
      <w:bookmarkEnd w:id="17"/>
    </w:p>
    <w:p w:rsidR="00AB6E0F" w:rsidRDefault="00AB6E0F" w:rsidP="00497D24">
      <w:pPr>
        <w:pStyle w:val="ListParagraph"/>
        <w:ind w:left="0"/>
        <w:outlineLvl w:val="1"/>
      </w:pPr>
    </w:p>
    <w:p w:rsidR="00AB6E0F" w:rsidRDefault="00AB6E0F" w:rsidP="00661695">
      <w:pPr>
        <w:pStyle w:val="ListParagraph"/>
        <w:ind w:left="0"/>
      </w:pPr>
      <w:r>
        <w:t>Sustainable development requires that we “meet the needs of today, without compromising the needs of tomorrow”</w:t>
      </w:r>
      <w:r>
        <w:fldChar w:fldCharType="begin"/>
      </w:r>
      <w:r>
        <w:instrText xml:space="preserve"> ADDIN EN.CITE &lt;EndNote&gt;&lt;Cite&gt;&lt;Author&gt;Unit&lt;/Author&gt;&lt;Year&gt;2009&lt;/Year&gt;&lt;RecNum&gt;7&lt;/RecNum&gt;&lt;DisplayText&gt;(6)&lt;/DisplayText&gt;&lt;record&gt;&lt;rec-number&gt;7&lt;/rec-number&gt;&lt;foreign-keys&gt;&lt;key app="EN" db-id="dsxdz5v970wzv3esvd5psfeuexsd2watezav"&gt;7&lt;/key&gt;&lt;/foreign-keys&gt;&lt;ref-type name="Report"&gt;27&lt;/ref-type&gt;&lt;contributors&gt;&lt;authors&gt;&lt;author&gt;NHS Sustainable Development Unit&lt;/author&gt;&lt;/authors&gt;&lt;/contributors&gt;&lt;titles&gt;&lt;title&gt;Saving Carbon, Improving Health: NHS Carbon Reduction Strategy for England&lt;/title&gt;&lt;/titles&gt;&lt;dates&gt;&lt;year&gt;2009&lt;/year&gt;&lt;/dates&gt;&lt;urls&gt;&lt;/urls&gt;&lt;/record&gt;&lt;/Cite&gt;&lt;/EndNote&gt;</w:instrText>
      </w:r>
      <w:r>
        <w:fldChar w:fldCharType="separate"/>
      </w:r>
      <w:r>
        <w:rPr>
          <w:noProof/>
        </w:rPr>
        <w:t>(</w:t>
      </w:r>
      <w:hyperlink w:anchor="_ENREF_6" w:tooltip="Unit, 2009 #7" w:history="1">
        <w:r>
          <w:rPr>
            <w:noProof/>
          </w:rPr>
          <w:t>6</w:t>
        </w:r>
      </w:hyperlink>
      <w:r>
        <w:rPr>
          <w:noProof/>
        </w:rPr>
        <w:t>)</w:t>
      </w:r>
      <w:r>
        <w:fldChar w:fldCharType="end"/>
      </w:r>
      <w:r>
        <w:t xml:space="preserve">.  Sustainable development is centred on using </w:t>
      </w:r>
      <w:proofErr w:type="gramStart"/>
      <w:r>
        <w:t>systems-thinking</w:t>
      </w:r>
      <w:proofErr w:type="gramEnd"/>
      <w:r>
        <w:t xml:space="preserve"> to address the whole, rather than addressing specific parts of the system.  As such, sustainable healthcare utilises </w:t>
      </w:r>
      <w:proofErr w:type="gramStart"/>
      <w:r>
        <w:t>systems-thinking</w:t>
      </w:r>
      <w:proofErr w:type="gramEnd"/>
      <w:r>
        <w:t xml:space="preserve"> to consider how actions have consequences which influence both today and the future.  Central concepts to sustainability include adaptation (how do we adapt to the environment), mitigation (how can we change what we do to have a smaller impact on the environment) and resilience (the capacity of cope and recover).  All three concepts are important in achieving sustainability in healthcare</w:t>
      </w:r>
      <w:proofErr w:type="gramStart"/>
      <w:r>
        <w:t>;</w:t>
      </w:r>
      <w:proofErr w:type="gramEnd"/>
      <w:r>
        <w:t xml:space="preserve"> in addition to understanding the relationships between economic, social and</w:t>
      </w:r>
      <w:r w:rsidRPr="0064092B">
        <w:t xml:space="preserve"> environmental </w:t>
      </w:r>
      <w:r>
        <w:t>factors.</w:t>
      </w:r>
      <w:r w:rsidRPr="0064092B">
        <w:t xml:space="preserve"> </w:t>
      </w:r>
      <w:r>
        <w:t xml:space="preserve"> Sustainable healthcare is therefore a very complex solution with many factors to consider.</w:t>
      </w:r>
    </w:p>
    <w:p w:rsidR="00AB6E0F" w:rsidRDefault="00AB6E0F" w:rsidP="00661695">
      <w:pPr>
        <w:pStyle w:val="ListParagraph"/>
        <w:ind w:left="0"/>
      </w:pPr>
    </w:p>
    <w:p w:rsidR="00AB6E0F" w:rsidRDefault="00AB6E0F" w:rsidP="00661695">
      <w:pPr>
        <w:pStyle w:val="ListParagraph"/>
        <w:ind w:left="0"/>
      </w:pPr>
      <w:r>
        <w:t>Sustainable healthcare is a big challenge to the National Health Service (NHS</w:t>
      </w:r>
      <w:proofErr w:type="gramStart"/>
      <w:r>
        <w:t>) which</w:t>
      </w:r>
      <w:proofErr w:type="gramEnd"/>
      <w:r w:rsidRPr="00B4732B">
        <w:t xml:space="preserve"> is one of the bigg</w:t>
      </w:r>
      <w:r>
        <w:t xml:space="preserve">est carbon polluters in the UK; reported to be </w:t>
      </w:r>
      <w:r w:rsidRPr="00B4732B">
        <w:t xml:space="preserve">responsible for 21 million tonnes of CO2 each year </w:t>
      </w:r>
      <w:r w:rsidRPr="00B4732B">
        <w:lastRenderedPageBreak/>
        <w:t>- representing 25% of all public sector carbon emissions in England</w:t>
      </w:r>
      <w:bookmarkStart w:id="19" w:name="_Ref299537030"/>
      <w:r>
        <w:rPr>
          <w:rStyle w:val="FootnoteReference"/>
        </w:rPr>
        <w:footnoteReference w:id="2"/>
      </w:r>
      <w:bookmarkEnd w:id="19"/>
      <w:r>
        <w:t>.  However there are three commendable benefits to promoting sustainable healthcare:</w:t>
      </w:r>
    </w:p>
    <w:p w:rsidR="00AB6E0F" w:rsidRDefault="00AB6E0F" w:rsidP="00661695">
      <w:pPr>
        <w:pStyle w:val="ListParagraph"/>
        <w:ind w:left="0"/>
      </w:pPr>
    </w:p>
    <w:p w:rsidR="00AB6E0F" w:rsidRDefault="00AB6E0F" w:rsidP="00F15248">
      <w:pPr>
        <w:pStyle w:val="ListParagraph"/>
        <w:numPr>
          <w:ilvl w:val="0"/>
          <w:numId w:val="20"/>
        </w:numPr>
      </w:pPr>
      <w:r w:rsidRPr="00DB023F">
        <w:rPr>
          <w:b/>
        </w:rPr>
        <w:t>Carbon benefits</w:t>
      </w:r>
      <w:r>
        <w:t>: stabilising and reducing carbon emissions, thereby mitigating the impact upon the climate</w:t>
      </w:r>
    </w:p>
    <w:p w:rsidR="00AB6E0F" w:rsidRDefault="00AB6E0F" w:rsidP="00F15248">
      <w:pPr>
        <w:pStyle w:val="ListParagraph"/>
        <w:numPr>
          <w:ilvl w:val="0"/>
          <w:numId w:val="20"/>
        </w:numPr>
      </w:pPr>
      <w:r w:rsidRPr="00DB023F">
        <w:rPr>
          <w:b/>
        </w:rPr>
        <w:t>Financial benefits:</w:t>
      </w:r>
      <w:r>
        <w:t xml:space="preserve"> environmentally friendly health services also save money</w:t>
      </w:r>
    </w:p>
    <w:p w:rsidR="00AB6E0F" w:rsidRPr="00497D24" w:rsidRDefault="00AB6E0F" w:rsidP="00F15248">
      <w:pPr>
        <w:pStyle w:val="ListParagraph"/>
        <w:numPr>
          <w:ilvl w:val="0"/>
          <w:numId w:val="20"/>
        </w:numPr>
        <w:rPr>
          <w:b/>
        </w:rPr>
      </w:pPr>
      <w:r w:rsidRPr="00497D24">
        <w:rPr>
          <w:b/>
        </w:rPr>
        <w:t>Health benefits</w:t>
      </w:r>
      <w:r>
        <w:t xml:space="preserve">: </w:t>
      </w:r>
      <w:r w:rsidRPr="00497D24">
        <w:t>what is good for the environment i</w:t>
      </w:r>
      <w:r>
        <w:t>s also good for people’s health</w:t>
      </w:r>
    </w:p>
    <w:p w:rsidR="00AB6E0F" w:rsidRDefault="00AB6E0F" w:rsidP="00661695">
      <w:pPr>
        <w:pStyle w:val="ListParagraph"/>
        <w:ind w:left="0"/>
      </w:pPr>
    </w:p>
    <w:p w:rsidR="00AB6E0F" w:rsidRDefault="00AB6E0F" w:rsidP="00661695">
      <w:pPr>
        <w:pStyle w:val="ListParagraph"/>
        <w:ind w:left="0"/>
      </w:pPr>
      <w:r>
        <w:t>It has been argued that w</w:t>
      </w:r>
      <w:r w:rsidRPr="00113B22">
        <w:t>ithin the UK, climate change presents</w:t>
      </w:r>
      <w:r>
        <w:t xml:space="preserve"> a double challenge for the NHS due to its position as one of the biggest carbon generators in the UK, in addition to the forecasted adverse health events due to affect the UK population in the coming years</w:t>
      </w:r>
      <w:r w:rsidR="005C210B">
        <w:fldChar w:fldCharType="begin"/>
      </w:r>
      <w:r w:rsidR="005C210B">
        <w:instrText xml:space="preserve"> NOTEREF _Ref299537030 \h  \* MERGEFORMAT </w:instrText>
      </w:r>
      <w:r w:rsidR="005C210B">
        <w:fldChar w:fldCharType="separate"/>
      </w:r>
      <w:r w:rsidR="00821B1D">
        <w:t>2</w:t>
      </w:r>
      <w:r w:rsidR="005C210B">
        <w:fldChar w:fldCharType="end"/>
      </w:r>
      <w:r>
        <w:t>.  Therefore there are many benefits for the UK to embrace sustainable healthcare, and as the next section will elaborate, there too are many current arguments to tackle climate change.</w:t>
      </w:r>
    </w:p>
    <w:p w:rsidR="00AB6E0F" w:rsidRDefault="00AB6E0F" w:rsidP="00497D24">
      <w:pPr>
        <w:pStyle w:val="ListParagraph"/>
        <w:ind w:left="0"/>
        <w:outlineLvl w:val="1"/>
      </w:pPr>
    </w:p>
    <w:p w:rsidR="00AB6E0F" w:rsidRPr="00AB1263" w:rsidRDefault="00AB6E0F" w:rsidP="00F15248">
      <w:pPr>
        <w:pStyle w:val="ListParagraph"/>
        <w:numPr>
          <w:ilvl w:val="0"/>
          <w:numId w:val="16"/>
        </w:numPr>
        <w:outlineLvl w:val="1"/>
        <w:rPr>
          <w:sz w:val="28"/>
          <w:szCs w:val="28"/>
        </w:rPr>
      </w:pPr>
      <w:bookmarkStart w:id="20" w:name="_Toc299693480"/>
      <w:r w:rsidRPr="00AB1263">
        <w:rPr>
          <w:sz w:val="28"/>
          <w:szCs w:val="28"/>
        </w:rPr>
        <w:t>Macro-Environmental Drivers to Tackle Climate Change</w:t>
      </w:r>
      <w:bookmarkEnd w:id="18"/>
      <w:bookmarkEnd w:id="20"/>
    </w:p>
    <w:p w:rsidR="00AB6E0F" w:rsidRDefault="00AB6E0F" w:rsidP="00946B92">
      <w:pPr>
        <w:pStyle w:val="ListParagraph"/>
        <w:ind w:left="0"/>
      </w:pPr>
    </w:p>
    <w:p w:rsidR="00AB6E0F" w:rsidRDefault="00AB6E0F" w:rsidP="00661695">
      <w:pPr>
        <w:pStyle w:val="ListParagraph"/>
        <w:ind w:left="0"/>
      </w:pPr>
      <w:r>
        <w:t xml:space="preserve">On a macro-level there are many </w:t>
      </w:r>
      <w:proofErr w:type="gramStart"/>
      <w:r>
        <w:t>influences which are</w:t>
      </w:r>
      <w:proofErr w:type="gramEnd"/>
      <w:r>
        <w:t xml:space="preserve"> promoting the realisation climate change should be addressed.  Using a PESTEL framework this section outlines the present UK political, economic, social, technological, environmental and legal influences.</w:t>
      </w:r>
    </w:p>
    <w:p w:rsidR="00AB6E0F" w:rsidRDefault="00AB6E0F" w:rsidP="00051AF5">
      <w:pPr>
        <w:pStyle w:val="ListParagraph"/>
        <w:ind w:left="0"/>
      </w:pPr>
    </w:p>
    <w:p w:rsidR="00AB6E0F" w:rsidRPr="00264E61" w:rsidRDefault="00AB6E0F" w:rsidP="00946B92">
      <w:pPr>
        <w:pStyle w:val="ListParagraph"/>
        <w:ind w:left="0"/>
        <w:rPr>
          <w:color w:val="FF0000"/>
        </w:rPr>
      </w:pPr>
      <w:r>
        <w:t xml:space="preserve">The UK Government established the NHS Sustainable Development Unit in April 2008.  The objective of this national unit was to </w:t>
      </w:r>
      <w:r w:rsidRPr="004C307A">
        <w:t>support “the NHS to fulfil its potential as a leading sustainable and low carbon healthcare service”</w:t>
      </w:r>
      <w:r w:rsidRPr="004C307A">
        <w:fldChar w:fldCharType="begin"/>
      </w:r>
      <w:r w:rsidRPr="004C307A">
        <w:instrText xml:space="preserve"> ADDIN EN.CITE &lt;EndNote&gt;&lt;Cite&gt;&lt;Author&gt;Unit&lt;/Author&gt;&lt;Year&gt;2010&lt;/Year&gt;&lt;RecNum&gt;6&lt;/RecNum&gt;&lt;DisplayText&gt;(7)&lt;/DisplayText&gt;&lt;record&gt;&lt;rec-number&gt;6&lt;/rec-number&gt;&lt;foreign-keys&gt;&lt;key app="EN" db-id="dsxdz5v970wzv3esvd5psfeuexsd2watezav"&gt;6&lt;/key&gt;&lt;/foreign-keys&gt;&lt;ref-type name="Web Page"&gt;12&lt;/ref-type&gt;&lt;contributors&gt;&lt;authors&gt;&lt;author&gt;NHS Sustainable Development Unit&lt;/author&gt;&lt;/authors&gt;&lt;/contributors&gt;&lt;titles&gt;&lt;title&gt;About the SDU and Sustainable Development&lt;/title&gt;&lt;/titles&gt;&lt;volume&gt;2011&lt;/volume&gt;&lt;number&gt;20th July&lt;/number&gt;&lt;dates&gt;&lt;year&gt;2010&lt;/year&gt;&lt;/dates&gt;&lt;pub-location&gt;On-line&lt;/pub-location&gt;&lt;urls&gt;&lt;related-urls&gt;&lt;url&gt;http://www.sdu.nhs.uk/about-us/&lt;/url&gt;&lt;/related-urls&gt;&lt;/urls&gt;&lt;/record&gt;&lt;/Cite&gt;&lt;/EndNote&gt;</w:instrText>
      </w:r>
      <w:r w:rsidRPr="004C307A">
        <w:fldChar w:fldCharType="separate"/>
      </w:r>
      <w:r w:rsidRPr="004C307A">
        <w:rPr>
          <w:noProof/>
        </w:rPr>
        <w:t>(</w:t>
      </w:r>
      <w:hyperlink w:anchor="_ENREF_7" w:tooltip="Unit, 2010 #6" w:history="1">
        <w:r w:rsidRPr="004C307A">
          <w:rPr>
            <w:noProof/>
          </w:rPr>
          <w:t>7</w:t>
        </w:r>
      </w:hyperlink>
      <w:r w:rsidRPr="004C307A">
        <w:rPr>
          <w:noProof/>
        </w:rPr>
        <w:t>)</w:t>
      </w:r>
      <w:r w:rsidRPr="004C307A">
        <w:fldChar w:fldCharType="end"/>
      </w:r>
      <w:r>
        <w:t xml:space="preserve"> through promoting sustainable development and mitigating climate change.  The unit has worked in collaboration with NHS organisations, government, industry and third sector groups to raise awareness, shape NHS policy, share best practice and innovations </w:t>
      </w:r>
      <w:r>
        <w:fldChar w:fldCharType="begin"/>
      </w:r>
      <w:r>
        <w:instrText xml:space="preserve"> ADDIN EN.CITE &lt;EndNote&gt;&lt;Cite&gt;&lt;Author&gt;Unit&lt;/Author&gt;&lt;Year&gt;2010&lt;/Year&gt;&lt;RecNum&gt;6&lt;/RecNum&gt;&lt;DisplayText&gt;(7)&lt;/DisplayText&gt;&lt;record&gt;&lt;rec-number&gt;6&lt;/rec-number&gt;&lt;foreign-keys&gt;&lt;key app="EN" db-id="dsxdz5v970wzv3esvd5psfeuexsd2watezav"&gt;6&lt;/key&gt;&lt;/foreign-keys&gt;&lt;ref-type name="Web Page"&gt;12&lt;/ref-type&gt;&lt;contributors&gt;&lt;authors&gt;&lt;author&gt;NHS Sustainable Development Unit&lt;/author&gt;&lt;/authors&gt;&lt;/contributors&gt;&lt;titles&gt;&lt;title&gt;About the SDU and Sustainable Development&lt;/title&gt;&lt;/titles&gt;&lt;volume&gt;2011&lt;/volume&gt;&lt;number&gt;20th July&lt;/number&gt;&lt;dates&gt;&lt;year&gt;2010&lt;/year&gt;&lt;/dates&gt;&lt;pub-location&gt;On-line&lt;/pub-location&gt;&lt;urls&gt;&lt;related-urls&gt;&lt;url&gt;http://www.sdu.nhs.uk/about-us/&lt;/url&gt;&lt;/related-urls&gt;&lt;/urls&gt;&lt;/record&gt;&lt;/Cite&gt;&lt;/EndNote&gt;</w:instrText>
      </w:r>
      <w:r>
        <w:fldChar w:fldCharType="separate"/>
      </w:r>
      <w:r>
        <w:rPr>
          <w:noProof/>
        </w:rPr>
        <w:t>(</w:t>
      </w:r>
      <w:hyperlink w:anchor="_ENREF_7" w:tooltip="Unit, 2010 #6" w:history="1">
        <w:r>
          <w:rPr>
            <w:noProof/>
          </w:rPr>
          <w:t>7</w:t>
        </w:r>
      </w:hyperlink>
      <w:r>
        <w:rPr>
          <w:noProof/>
        </w:rPr>
        <w:t>)</w:t>
      </w:r>
      <w:r>
        <w:fldChar w:fldCharType="end"/>
      </w:r>
      <w:r>
        <w:t xml:space="preserve">.  In January 2009 the unit published the </w:t>
      </w:r>
      <w:r w:rsidRPr="00807E20">
        <w:t>‘Saving Carbon, Improving Health: NHS Carbon Reduction Strategy for England’</w:t>
      </w:r>
      <w:r>
        <w:fldChar w:fldCharType="begin"/>
      </w:r>
      <w:r>
        <w:instrText xml:space="preserve"> ADDIN EN.CITE &lt;EndNote&gt;&lt;Cite&gt;&lt;Author&gt;Unit&lt;/Author&gt;&lt;Year&gt;2009&lt;/Year&gt;&lt;RecNum&gt;7&lt;/RecNum&gt;&lt;DisplayText&gt;(6)&lt;/DisplayText&gt;&lt;record&gt;&lt;rec-number&gt;7&lt;/rec-number&gt;&lt;foreign-keys&gt;&lt;key app="EN" db-id="dsxdz5v970wzv3esvd5psfeuexsd2watezav"&gt;7&lt;/key&gt;&lt;/foreign-keys&gt;&lt;ref-type name="Report"&gt;27&lt;/ref-type&gt;&lt;contributors&gt;&lt;authors&gt;&lt;author&gt;NHS Sustainable Development Unit&lt;/author&gt;&lt;/authors&gt;&lt;/contributors&gt;&lt;titles&gt;&lt;title&gt;Saving Carbon, Improving Health: NHS Carbon Reduction Strategy for England&lt;/title&gt;&lt;/titles&gt;&lt;dates&gt;&lt;year&gt;2009&lt;/year&gt;&lt;/dates&gt;&lt;urls&gt;&lt;/urls&gt;&lt;/record&gt;&lt;/Cite&gt;&lt;/EndNote&gt;</w:instrText>
      </w:r>
      <w:r>
        <w:fldChar w:fldCharType="separate"/>
      </w:r>
      <w:r>
        <w:rPr>
          <w:noProof/>
        </w:rPr>
        <w:t>(</w:t>
      </w:r>
      <w:hyperlink w:anchor="_ENREF_6" w:tooltip="Unit, 2009 #7" w:history="1">
        <w:r>
          <w:rPr>
            <w:noProof/>
          </w:rPr>
          <w:t>6</w:t>
        </w:r>
      </w:hyperlink>
      <w:r>
        <w:rPr>
          <w:noProof/>
        </w:rPr>
        <w:t>)</w:t>
      </w:r>
      <w:r>
        <w:fldChar w:fldCharType="end"/>
      </w:r>
      <w:r>
        <w:t xml:space="preserve"> which set an ambition to help drive change towards a low carbon society.  Additional political support has been bestowed by the current conservative-liberal Government (evidenced by their policy statements</w:t>
      </w:r>
      <w:r>
        <w:rPr>
          <w:rStyle w:val="FootnoteReference"/>
        </w:rPr>
        <w:footnoteReference w:id="3"/>
      </w:r>
      <w:r>
        <w:t>) and the political Green Party (who obtained their first seat in Parliament following the 2010 elections).  Strong position statements from the Faculty of Public Health, the General Medical Council and a number of Royal Colleges have furthermore advocated the importance of tackling climate change through sustainable healthcare.  Politics have a great influence over the health, education and infrastructure within the UK; opportunely the current political will is supportive and promoting sustainable healthcare.</w:t>
      </w:r>
      <w:r>
        <w:rPr>
          <w:color w:val="FF0000"/>
        </w:rPr>
        <w:t xml:space="preserve"> </w:t>
      </w:r>
    </w:p>
    <w:p w:rsidR="00AB6E0F" w:rsidRDefault="00AB6E0F" w:rsidP="00A84DAA">
      <w:pPr>
        <w:pStyle w:val="ListParagraph"/>
        <w:ind w:left="0"/>
      </w:pPr>
    </w:p>
    <w:p w:rsidR="00AB6E0F" w:rsidRDefault="00AB6E0F" w:rsidP="00A84DAA">
      <w:pPr>
        <w:pStyle w:val="ListParagraph"/>
        <w:ind w:left="0"/>
      </w:pPr>
      <w:r>
        <w:t xml:space="preserve">The primary economic driver has been the ‘Stern Review on the Economics of Climate Change’ written in 2006.  This review examined the evidence on the global economic impacts of climate change itself, and explored the economics of stabilising greenhouse gases in the atmosphere </w:t>
      </w:r>
      <w:r>
        <w:fldChar w:fldCharType="begin"/>
      </w:r>
      <w:r>
        <w:instrText xml:space="preserve"> ADDIN EN.CITE &lt;EndNote&gt;&lt;Cite&gt;&lt;Author&gt;Stern&lt;/Author&gt;&lt;Year&gt;2006&lt;/Year&gt;&lt;RecNum&gt;4&lt;/RecNum&gt;&lt;DisplayText&gt;(4)&lt;/DisplayText&gt;&lt;record&gt;&lt;rec-number&gt;4&lt;/rec-number&gt;&lt;foreign-keys&gt;&lt;key app="EN" db-id="dsxdz5v970wzv3esvd5psfeuexsd2watezav"&gt;4&lt;/key&gt;&lt;/foreign-keys&gt;&lt;ref-type name="Report"&gt;27&lt;/ref-type&gt;&lt;contributors&gt;&lt;authors&gt;&lt;author&gt;Stern, Nicholas&lt;/author&gt;&lt;/authors&gt;&lt;/contributors&gt;&lt;titles&gt;&lt;title&gt;Stern Review: the economics of climate change&lt;/title&gt;&lt;/titles&gt;&lt;dates&gt;&lt;year&gt;2006&lt;/year&gt;&lt;/dates&gt;&lt;pub-location&gt;London&lt;/pub-location&gt;&lt;publisher&gt;HM Treasury&lt;/publisher&gt;&lt;urls&gt;&lt;related-urls&gt;&lt;url&gt;http://webarchive.nationalarchives.gov.uk/+/http://www.hm-treasury.gov.uk/stern_review_report.htm&lt;/url&gt;&lt;/related-urls&gt;&lt;/urls&gt;&lt;/record&gt;&lt;/Cite&gt;&lt;/EndNote&gt;</w:instrText>
      </w:r>
      <w:r>
        <w:fldChar w:fldCharType="separate"/>
      </w:r>
      <w:r>
        <w:rPr>
          <w:noProof/>
        </w:rPr>
        <w:t>(</w:t>
      </w:r>
      <w:hyperlink w:anchor="_ENREF_4" w:tooltip="Stern, 2006 #4" w:history="1">
        <w:r>
          <w:rPr>
            <w:noProof/>
          </w:rPr>
          <w:t>4</w:t>
        </w:r>
      </w:hyperlink>
      <w:r>
        <w:rPr>
          <w:noProof/>
        </w:rPr>
        <w:t>)</w:t>
      </w:r>
      <w:r>
        <w:fldChar w:fldCharType="end"/>
      </w:r>
      <w:r>
        <w:t xml:space="preserve">.  It </w:t>
      </w:r>
      <w:r>
        <w:lastRenderedPageBreak/>
        <w:t xml:space="preserve">concluded that the benefits of strong early action on climate change far outweighs the costs </w:t>
      </w:r>
      <w:r>
        <w:fldChar w:fldCharType="begin"/>
      </w:r>
      <w:r>
        <w:instrText xml:space="preserve"> ADDIN EN.CITE &lt;EndNote&gt;&lt;Cite&gt;&lt;Author&gt;Stern&lt;/Author&gt;&lt;Year&gt;2006&lt;/Year&gt;&lt;RecNum&gt;4&lt;/RecNum&gt;&lt;DisplayText&gt;(4)&lt;/DisplayText&gt;&lt;record&gt;&lt;rec-number&gt;4&lt;/rec-number&gt;&lt;foreign-keys&gt;&lt;key app="EN" db-id="dsxdz5v970wzv3esvd5psfeuexsd2watezav"&gt;4&lt;/key&gt;&lt;/foreign-keys&gt;&lt;ref-type name="Report"&gt;27&lt;/ref-type&gt;&lt;contributors&gt;&lt;authors&gt;&lt;author&gt;Stern, Nicholas&lt;/author&gt;&lt;/authors&gt;&lt;/contributors&gt;&lt;titles&gt;&lt;title&gt;Stern Review: the economics of climate change&lt;/title&gt;&lt;/titles&gt;&lt;dates&gt;&lt;year&gt;2006&lt;/year&gt;&lt;/dates&gt;&lt;pub-location&gt;London&lt;/pub-location&gt;&lt;publisher&gt;HM Treasury&lt;/publisher&gt;&lt;urls&gt;&lt;related-urls&gt;&lt;url&gt;http://webarchive.nationalarchives.gov.uk/+/http://www.hm-treasury.gov.uk/stern_review_report.htm&lt;/url&gt;&lt;/related-urls&gt;&lt;/urls&gt;&lt;/record&gt;&lt;/Cite&gt;&lt;/EndNote&gt;</w:instrText>
      </w:r>
      <w:r>
        <w:fldChar w:fldCharType="separate"/>
      </w:r>
      <w:r>
        <w:rPr>
          <w:noProof/>
        </w:rPr>
        <w:t>(</w:t>
      </w:r>
      <w:hyperlink w:anchor="_ENREF_4" w:tooltip="Stern, 2006 #4" w:history="1">
        <w:r>
          <w:rPr>
            <w:noProof/>
          </w:rPr>
          <w:t>4</w:t>
        </w:r>
      </w:hyperlink>
      <w:r>
        <w:rPr>
          <w:noProof/>
        </w:rPr>
        <w:t>)</w:t>
      </w:r>
      <w:r>
        <w:fldChar w:fldCharType="end"/>
      </w:r>
      <w:r>
        <w:t xml:space="preserve">.  Furthermore, if and when the damages appear from climate change it will be too late to reverse the process </w:t>
      </w:r>
      <w:r>
        <w:fldChar w:fldCharType="begin"/>
      </w:r>
      <w:r>
        <w:instrText xml:space="preserve"> ADDIN EN.CITE &lt;EndNote&gt;&lt;Cite&gt;&lt;Author&gt;Stern&lt;/Author&gt;&lt;Year&gt;2006&lt;/Year&gt;&lt;RecNum&gt;4&lt;/RecNum&gt;&lt;DisplayText&gt;(4)&lt;/DisplayText&gt;&lt;record&gt;&lt;rec-number&gt;4&lt;/rec-number&gt;&lt;foreign-keys&gt;&lt;key app="EN" db-id="dsxdz5v970wzv3esvd5psfeuexsd2watezav"&gt;4&lt;/key&gt;&lt;/foreign-keys&gt;&lt;ref-type name="Report"&gt;27&lt;/ref-type&gt;&lt;contributors&gt;&lt;authors&gt;&lt;author&gt;Stern, Nicholas&lt;/author&gt;&lt;/authors&gt;&lt;/contributors&gt;&lt;titles&gt;&lt;title&gt;Stern Review: the economics of climate change&lt;/title&gt;&lt;/titles&gt;&lt;dates&gt;&lt;year&gt;2006&lt;/year&gt;&lt;/dates&gt;&lt;pub-location&gt;London&lt;/pub-location&gt;&lt;publisher&gt;HM Treasury&lt;/publisher&gt;&lt;urls&gt;&lt;related-urls&gt;&lt;url&gt;http://webarchive.nationalarchives.gov.uk/+/http://www.hm-treasury.gov.uk/stern_review_report.htm&lt;/url&gt;&lt;/related-urls&gt;&lt;/urls&gt;&lt;/record&gt;&lt;/Cite&gt;&lt;/EndNote&gt;</w:instrText>
      </w:r>
      <w:r>
        <w:fldChar w:fldCharType="separate"/>
      </w:r>
      <w:r>
        <w:rPr>
          <w:noProof/>
        </w:rPr>
        <w:t>(</w:t>
      </w:r>
      <w:hyperlink w:anchor="_ENREF_4" w:tooltip="Stern, 2006 #4" w:history="1">
        <w:r>
          <w:rPr>
            <w:noProof/>
          </w:rPr>
          <w:t>4</w:t>
        </w:r>
      </w:hyperlink>
      <w:r>
        <w:rPr>
          <w:noProof/>
        </w:rPr>
        <w:t>)</w:t>
      </w:r>
      <w:r>
        <w:fldChar w:fldCharType="end"/>
      </w:r>
      <w:r>
        <w:t xml:space="preserve">, thus in order to mitigate the health consequences of climate change one must accept the current evidence and move to acting now.  This conflicts with medical school </w:t>
      </w:r>
      <w:proofErr w:type="gramStart"/>
      <w:r>
        <w:t>mentalities which</w:t>
      </w:r>
      <w:proofErr w:type="gramEnd"/>
      <w:r>
        <w:t xml:space="preserve"> increasingly pride themselves on being evidence-based, which has the potential to be a barrier to integrating climate change teaching into medical schools.  The very nature of the climate system as a complex system may in fact be a cause of the difficulty in focusing the debate.  There are, fortunately, other factors which help strengthen the case for promoting sustainable healthcare.</w:t>
      </w:r>
    </w:p>
    <w:p w:rsidR="00AB6E0F" w:rsidRDefault="00AB6E0F" w:rsidP="00946B92">
      <w:pPr>
        <w:pStyle w:val="ListParagraph"/>
        <w:ind w:left="0"/>
      </w:pPr>
    </w:p>
    <w:p w:rsidR="00AB6E0F" w:rsidRDefault="00AB6E0F" w:rsidP="00946B92">
      <w:pPr>
        <w:pStyle w:val="ListParagraph"/>
        <w:ind w:left="0"/>
      </w:pPr>
      <w:r>
        <w:t>The Times conducted a poll of the UK population in November 2009 and reported that “less than half the population believed that human activity is to blame for global warming” and only 41% believed that climate change was actually happening</w:t>
      </w:r>
      <w:r>
        <w:rPr>
          <w:rStyle w:val="FootnoteReference"/>
        </w:rPr>
        <w:footnoteReference w:id="4"/>
      </w:r>
      <w:r>
        <w:t xml:space="preserve">.  These poll results illustrate social perceptions, which are an important factor in determine what social action will be engaged </w:t>
      </w:r>
      <w:r>
        <w:fldChar w:fldCharType="begin"/>
      </w:r>
      <w:r>
        <w:instrText xml:space="preserve"> ADDIN EN.CITE &lt;EndNote&gt;&lt;Cite&gt;&lt;Author&gt;Lorenzoni&lt;/Author&gt;&lt;Year&gt;2006&lt;/Year&gt;&lt;RecNum&gt;9&lt;/RecNum&gt;&lt;DisplayText&gt;(9)&lt;/DisplayText&gt;&lt;record&gt;&lt;rec-number&gt;9&lt;/rec-number&gt;&lt;foreign-keys&gt;&lt;key app="EN" db-id="dsxdz5v970wzv3esvd5psfeuexsd2watezav"&gt;9&lt;/key&gt;&lt;/foreign-keys&gt;&lt;ref-type name="Journal Article"&gt;17&lt;/ref-type&gt;&lt;contributors&gt;&lt;authors&gt;&lt;author&gt;Lorenzoni, I; Pidgeon, NF&lt;/author&gt;&lt;/authors&gt;&lt;/contributors&gt;&lt;titles&gt;&lt;title&gt;Public views on climate change: European and USA perspectives&lt;/title&gt;&lt;secondary-title&gt;Climate Change&lt;/secondary-title&gt;&lt;/titles&gt;&lt;periodical&gt;&lt;full-title&gt;Climate Change&lt;/full-title&gt;&lt;/periodical&gt;&lt;pages&gt;73-95&lt;/pages&gt;&lt;volume&gt;77&lt;/volume&gt;&lt;dates&gt;&lt;year&gt;2006&lt;/year&gt;&lt;/dates&gt;&lt;urls&gt;&lt;/urls&gt;&lt;/record&gt;&lt;/Cite&gt;&lt;/EndNote&gt;</w:instrText>
      </w:r>
      <w:r>
        <w:fldChar w:fldCharType="separate"/>
      </w:r>
      <w:r>
        <w:rPr>
          <w:noProof/>
        </w:rPr>
        <w:t>(</w:t>
      </w:r>
      <w:hyperlink w:anchor="_ENREF_9" w:tooltip="Lorenzoni, 2006 #9" w:history="1">
        <w:r>
          <w:rPr>
            <w:noProof/>
          </w:rPr>
          <w:t>9</w:t>
        </w:r>
      </w:hyperlink>
      <w:r>
        <w:rPr>
          <w:noProof/>
        </w:rPr>
        <w:t>)</w:t>
      </w:r>
      <w:r>
        <w:fldChar w:fldCharType="end"/>
      </w:r>
      <w:r>
        <w:t xml:space="preserve">. The tension between individual choice and broader social good is a fundamental axiom to many public health concerns, but it is especially evident with climate change.  Positively, there is mounting evidence that the increase in recent adverse weather events is driving a converted consciousness (on micro, meso and macro levels) to mitigate from climate chaos </w:t>
      </w:r>
      <w:r>
        <w:fldChar w:fldCharType="begin"/>
      </w:r>
      <w:r>
        <w:instrText xml:space="preserve"> ADDIN EN.CITE &lt;EndNote&gt;&lt;Cite&gt;&lt;Author&gt;Patz&lt;/Author&gt;&lt;Year&gt;2007&lt;/Year&gt;&lt;RecNum&gt;8&lt;/RecNum&gt;&lt;DisplayText&gt;(8)&lt;/DisplayText&gt;&lt;record&gt;&lt;rec-number&gt;8&lt;/rec-number&gt;&lt;foreign-keys&gt;&lt;key app="EN" db-id="dsxdz5v970wzv3esvd5psfeuexsd2watezav"&gt;8&lt;/key&gt;&lt;/foreign-keys&gt;&lt;ref-type name="Journal Article"&gt;17&lt;/ref-type&gt;&lt;contributors&gt;&lt;authors&gt;&lt;author&gt;Patz, J A; Gibbs, H K; Foley, J A; Rogers, J V; Smith, K R&lt;/author&gt;&lt;/authors&gt;&lt;/contributors&gt;&lt;titles&gt;&lt;title&gt;Climate Change and Global Health: Quantifying a growing ethical crisis&lt;/title&gt;&lt;secondary-title&gt;EcoHealth&lt;/secondary-title&gt;&lt;/titles&gt;&lt;periodical&gt;&lt;full-title&gt;EcoHealth&lt;/full-title&gt;&lt;/periodical&gt;&lt;pages&gt;397-405&lt;/pages&gt;&lt;volume&gt;4&lt;/volume&gt;&lt;number&gt;4&lt;/number&gt;&lt;dates&gt;&lt;year&gt;2007&lt;/year&gt;&lt;/dates&gt;&lt;urls&gt;&lt;/urls&gt;&lt;/record&gt;&lt;/Cite&gt;&lt;/EndNote&gt;</w:instrText>
      </w:r>
      <w:r>
        <w:fldChar w:fldCharType="separate"/>
      </w:r>
      <w:r>
        <w:rPr>
          <w:noProof/>
        </w:rPr>
        <w:t>(</w:t>
      </w:r>
      <w:hyperlink w:anchor="_ENREF_8" w:tooltip="Patz, 2007 #8" w:history="1">
        <w:r>
          <w:rPr>
            <w:noProof/>
          </w:rPr>
          <w:t>8</w:t>
        </w:r>
      </w:hyperlink>
      <w:r>
        <w:rPr>
          <w:noProof/>
        </w:rPr>
        <w:t>)</w:t>
      </w:r>
      <w:r>
        <w:fldChar w:fldCharType="end"/>
      </w:r>
      <w:r>
        <w:t xml:space="preserve">.  This concerted consciousness is important as the social perceptions and views on climate change will largely determine what action will be taken </w:t>
      </w:r>
      <w:r>
        <w:fldChar w:fldCharType="begin"/>
      </w:r>
      <w:r>
        <w:instrText xml:space="preserve"> ADDIN EN.CITE &lt;EndNote&gt;&lt;Cite&gt;&lt;Author&gt;Lorenzoni&lt;/Author&gt;&lt;Year&gt;2006&lt;/Year&gt;&lt;RecNum&gt;9&lt;/RecNum&gt;&lt;DisplayText&gt;(9)&lt;/DisplayText&gt;&lt;record&gt;&lt;rec-number&gt;9&lt;/rec-number&gt;&lt;foreign-keys&gt;&lt;key app="EN" db-id="dsxdz5v970wzv3esvd5psfeuexsd2watezav"&gt;9&lt;/key&gt;&lt;/foreign-keys&gt;&lt;ref-type name="Journal Article"&gt;17&lt;/ref-type&gt;&lt;contributors&gt;&lt;authors&gt;&lt;author&gt;Lorenzoni, I; Pidgeon, NF&lt;/author&gt;&lt;/authors&gt;&lt;/contributors&gt;&lt;titles&gt;&lt;title&gt;Public views on climate change: European and USA perspectives&lt;/title&gt;&lt;secondary-title&gt;Climate Change&lt;/secondary-title&gt;&lt;/titles&gt;&lt;periodical&gt;&lt;full-title&gt;Climate Change&lt;/full-title&gt;&lt;/periodical&gt;&lt;pages&gt;73-95&lt;/pages&gt;&lt;volume&gt;77&lt;/volume&gt;&lt;dates&gt;&lt;year&gt;2006&lt;/year&gt;&lt;/dates&gt;&lt;urls&gt;&lt;/urls&gt;&lt;/record&gt;&lt;/Cite&gt;&lt;/EndNote&gt;</w:instrText>
      </w:r>
      <w:r>
        <w:fldChar w:fldCharType="separate"/>
      </w:r>
      <w:r>
        <w:rPr>
          <w:noProof/>
        </w:rPr>
        <w:t>(</w:t>
      </w:r>
      <w:hyperlink w:anchor="_ENREF_9" w:tooltip="Lorenzoni, 2006 #9" w:history="1">
        <w:r>
          <w:rPr>
            <w:noProof/>
          </w:rPr>
          <w:t>9</w:t>
        </w:r>
      </w:hyperlink>
      <w:r>
        <w:rPr>
          <w:noProof/>
        </w:rPr>
        <w:t>)</w:t>
      </w:r>
      <w:r>
        <w:fldChar w:fldCharType="end"/>
      </w:r>
      <w:r>
        <w:t xml:space="preserve">.  </w:t>
      </w:r>
    </w:p>
    <w:p w:rsidR="00AB6E0F" w:rsidRDefault="00AB6E0F" w:rsidP="00946B92">
      <w:pPr>
        <w:pStyle w:val="ListParagraph"/>
        <w:ind w:left="0"/>
      </w:pPr>
    </w:p>
    <w:p w:rsidR="00AB6E0F" w:rsidRDefault="00AB6E0F" w:rsidP="00946B92">
      <w:pPr>
        <w:pStyle w:val="ListParagraph"/>
        <w:ind w:left="0"/>
      </w:pPr>
      <w:r>
        <w:t xml:space="preserve">Lorenzoni and Pidgeon conducted a study of climate change perceptions in Europe and the USA and reported that climate change concerns are of secondary importance to the issues people face in their daily lives </w:t>
      </w:r>
      <w:r>
        <w:fldChar w:fldCharType="begin"/>
      </w:r>
      <w:r>
        <w:instrText xml:space="preserve"> ADDIN EN.CITE &lt;EndNote&gt;&lt;Cite&gt;&lt;Author&gt;Lorenzoni&lt;/Author&gt;&lt;Year&gt;2006&lt;/Year&gt;&lt;RecNum&gt;9&lt;/RecNum&gt;&lt;DisplayText&gt;(9)&lt;/DisplayText&gt;&lt;record&gt;&lt;rec-number&gt;9&lt;/rec-number&gt;&lt;foreign-keys&gt;&lt;key app="EN" db-id="dsxdz5v970wzv3esvd5psfeuexsd2watezav"&gt;9&lt;/key&gt;&lt;/foreign-keys&gt;&lt;ref-type name="Journal Article"&gt;17&lt;/ref-type&gt;&lt;contributors&gt;&lt;authors&gt;&lt;author&gt;Lorenzoni, I; Pidgeon, NF&lt;/author&gt;&lt;/authors&gt;&lt;/contributors&gt;&lt;titles&gt;&lt;title&gt;Public views on climate change: European and USA perspectives&lt;/title&gt;&lt;secondary-title&gt;Climate Change&lt;/secondary-title&gt;&lt;/titles&gt;&lt;periodical&gt;&lt;full-title&gt;Climate Change&lt;/full-title&gt;&lt;/periodical&gt;&lt;pages&gt;73-95&lt;/pages&gt;&lt;volume&gt;77&lt;/volume&gt;&lt;dates&gt;&lt;year&gt;2006&lt;/year&gt;&lt;/dates&gt;&lt;urls&gt;&lt;/urls&gt;&lt;/record&gt;&lt;/Cite&gt;&lt;/EndNote&gt;</w:instrText>
      </w:r>
      <w:r>
        <w:fldChar w:fldCharType="separate"/>
      </w:r>
      <w:r>
        <w:rPr>
          <w:noProof/>
        </w:rPr>
        <w:t>(</w:t>
      </w:r>
      <w:hyperlink w:anchor="_ENREF_9" w:tooltip="Lorenzoni, 2006 #9" w:history="1">
        <w:r>
          <w:rPr>
            <w:noProof/>
          </w:rPr>
          <w:t>9</w:t>
        </w:r>
      </w:hyperlink>
      <w:r>
        <w:rPr>
          <w:noProof/>
        </w:rPr>
        <w:t>)</w:t>
      </w:r>
      <w:r>
        <w:fldChar w:fldCharType="end"/>
      </w:r>
      <w:r>
        <w:t xml:space="preserve">.  Furthermore, they detailed that individuals tend to relate to climate change through personal experience, knowledge and a balanced judgement between opportunity, cost and trust in others around them </w:t>
      </w:r>
      <w:r>
        <w:fldChar w:fldCharType="begin"/>
      </w:r>
      <w:r>
        <w:instrText xml:space="preserve"> ADDIN EN.CITE &lt;EndNote&gt;&lt;Cite&gt;&lt;Author&gt;Lorenzoni&lt;/Author&gt;&lt;Year&gt;2006&lt;/Year&gt;&lt;RecNum&gt;9&lt;/RecNum&gt;&lt;DisplayText&gt;(9)&lt;/DisplayText&gt;&lt;record&gt;&lt;rec-number&gt;9&lt;/rec-number&gt;&lt;foreign-keys&gt;&lt;key app="EN" db-id="dsxdz5v970wzv3esvd5psfeuexsd2watezav"&gt;9&lt;/key&gt;&lt;/foreign-keys&gt;&lt;ref-type name="Journal Article"&gt;17&lt;/ref-type&gt;&lt;contributors&gt;&lt;authors&gt;&lt;author&gt;Lorenzoni, I; Pidgeon, NF&lt;/author&gt;&lt;/authors&gt;&lt;/contributors&gt;&lt;titles&gt;&lt;title&gt;Public views on climate change: European and USA perspectives&lt;/title&gt;&lt;secondary-title&gt;Climate Change&lt;/secondary-title&gt;&lt;/titles&gt;&lt;periodical&gt;&lt;full-title&gt;Climate Change&lt;/full-title&gt;&lt;/periodical&gt;&lt;pages&gt;73-95&lt;/pages&gt;&lt;volume&gt;77&lt;/volume&gt;&lt;dates&gt;&lt;year&gt;2006&lt;/year&gt;&lt;/dates&gt;&lt;urls&gt;&lt;/urls&gt;&lt;/record&gt;&lt;/Cite&gt;&lt;/EndNote&gt;</w:instrText>
      </w:r>
      <w:r>
        <w:fldChar w:fldCharType="separate"/>
      </w:r>
      <w:r>
        <w:rPr>
          <w:noProof/>
        </w:rPr>
        <w:t>(</w:t>
      </w:r>
      <w:hyperlink w:anchor="_ENREF_9" w:tooltip="Lorenzoni, 2006 #9" w:history="1">
        <w:r>
          <w:rPr>
            <w:noProof/>
          </w:rPr>
          <w:t>9</w:t>
        </w:r>
      </w:hyperlink>
      <w:r>
        <w:rPr>
          <w:noProof/>
        </w:rPr>
        <w:t>)</w:t>
      </w:r>
      <w:r>
        <w:fldChar w:fldCharType="end"/>
      </w:r>
      <w:r>
        <w:t xml:space="preserve">.  It is therefore important to understand and monitor climate change consciousness, as well as assimilating a locality focus into climate change communications in order to maximise the influence of adaptation and mitigation efforts.  It has been recognised that without mitigation and adaptation action, millions of people are likely to face significantly greater health risks </w:t>
      </w:r>
      <w:r>
        <w:fldChar w:fldCharType="begin"/>
      </w:r>
      <w:r>
        <w:instrText xml:space="preserve"> ADDIN EN.CITE &lt;EndNote&gt;&lt;Cite&gt;&lt;Author&gt;Patz&lt;/Author&gt;&lt;Year&gt;2007&lt;/Year&gt;&lt;RecNum&gt;8&lt;/RecNum&gt;&lt;DisplayText&gt;(8)&lt;/DisplayText&gt;&lt;record&gt;&lt;rec-number&gt;8&lt;/rec-number&gt;&lt;foreign-keys&gt;&lt;key app="EN" db-id="dsxdz5v970wzv3esvd5psfeuexsd2watezav"&gt;8&lt;/key&gt;&lt;/foreign-keys&gt;&lt;ref-type name="Journal Article"&gt;17&lt;/ref-type&gt;&lt;contributors&gt;&lt;authors&gt;&lt;author&gt;Patz, J A; Gibbs, H K; Foley, J A; Rogers, J V; Smith, K R&lt;/author&gt;&lt;/authors&gt;&lt;/contributors&gt;&lt;titles&gt;&lt;title&gt;Climate Change and Global Health: Quantifying a growing ethical crisis&lt;/title&gt;&lt;secondary-title&gt;EcoHealth&lt;/secondary-title&gt;&lt;/titles&gt;&lt;periodical&gt;&lt;full-title&gt;EcoHealth&lt;/full-title&gt;&lt;/periodical&gt;&lt;pages&gt;397-405&lt;/pages&gt;&lt;volume&gt;4&lt;/volume&gt;&lt;number&gt;4&lt;/number&gt;&lt;dates&gt;&lt;year&gt;2007&lt;/year&gt;&lt;/dates&gt;&lt;urls&gt;&lt;/urls&gt;&lt;/record&gt;&lt;/Cite&gt;&lt;/EndNote&gt;</w:instrText>
      </w:r>
      <w:r>
        <w:fldChar w:fldCharType="separate"/>
      </w:r>
      <w:r>
        <w:rPr>
          <w:noProof/>
        </w:rPr>
        <w:t>(</w:t>
      </w:r>
      <w:hyperlink w:anchor="_ENREF_8" w:tooltip="Patz, 2007 #8" w:history="1">
        <w:r>
          <w:rPr>
            <w:noProof/>
          </w:rPr>
          <w:t>8</w:t>
        </w:r>
      </w:hyperlink>
      <w:r>
        <w:rPr>
          <w:noProof/>
        </w:rPr>
        <w:t>)</w:t>
      </w:r>
      <w:r>
        <w:fldChar w:fldCharType="end"/>
      </w:r>
      <w:r>
        <w:t>.</w:t>
      </w:r>
      <w:r w:rsidRPr="00E42D43">
        <w:t xml:space="preserve"> </w:t>
      </w:r>
      <w:r>
        <w:t xml:space="preserve">However the Stern review noted that the consequences of climate change will not be evenly distributed; therefore regrettably those with least power will suffer the most </w:t>
      </w:r>
      <w:r>
        <w:fldChar w:fldCharType="begin"/>
      </w:r>
      <w:r>
        <w:instrText xml:space="preserve"> ADDIN EN.CITE &lt;EndNote&gt;&lt;Cite&gt;&lt;Author&gt;Stern&lt;/Author&gt;&lt;Year&gt;2006&lt;/Year&gt;&lt;RecNum&gt;4&lt;/RecNum&gt;&lt;DisplayText&gt;(4)&lt;/DisplayText&gt;&lt;record&gt;&lt;rec-number&gt;4&lt;/rec-number&gt;&lt;foreign-keys&gt;&lt;key app="EN" db-id="dsxdz5v970wzv3esvd5psfeuexsd2watezav"&gt;4&lt;/key&gt;&lt;/foreign-keys&gt;&lt;ref-type name="Report"&gt;27&lt;/ref-type&gt;&lt;contributors&gt;&lt;authors&gt;&lt;author&gt;Stern, Nicholas&lt;/author&gt;&lt;/authors&gt;&lt;/contributors&gt;&lt;titles&gt;&lt;title&gt;Stern Review: the economics of climate change&lt;/title&gt;&lt;/titles&gt;&lt;dates&gt;&lt;year&gt;2006&lt;/year&gt;&lt;/dates&gt;&lt;pub-location&gt;London&lt;/pub-location&gt;&lt;publisher&gt;HM Treasury&lt;/publisher&gt;&lt;urls&gt;&lt;related-urls&gt;&lt;url&gt;http://webarchive.nationalarchives.gov.uk/+/http://www.hm-treasury.gov.uk/stern_review_report.htm&lt;/url&gt;&lt;/related-urls&gt;&lt;/urls&gt;&lt;/record&gt;&lt;/Cite&gt;&lt;/EndNote&gt;</w:instrText>
      </w:r>
      <w:r>
        <w:fldChar w:fldCharType="separate"/>
      </w:r>
      <w:r>
        <w:rPr>
          <w:noProof/>
        </w:rPr>
        <w:t>(</w:t>
      </w:r>
      <w:hyperlink w:anchor="_ENREF_4" w:tooltip="Stern, 2006 #4" w:history="1">
        <w:r>
          <w:rPr>
            <w:noProof/>
          </w:rPr>
          <w:t>4</w:t>
        </w:r>
      </w:hyperlink>
      <w:r>
        <w:rPr>
          <w:noProof/>
        </w:rPr>
        <w:t>)</w:t>
      </w:r>
      <w:r>
        <w:fldChar w:fldCharType="end"/>
      </w:r>
      <w:r>
        <w:t xml:space="preserve">.  The </w:t>
      </w:r>
      <w:proofErr w:type="gramStart"/>
      <w:r>
        <w:t>inequity of those suffering In addition to the convergence of an aging, growing and less active population, represent</w:t>
      </w:r>
      <w:proofErr w:type="gramEnd"/>
      <w:r>
        <w:t xml:space="preserve"> some complex challenges.</w:t>
      </w:r>
    </w:p>
    <w:p w:rsidR="00AB6E0F" w:rsidRDefault="00AB6E0F" w:rsidP="00946B92">
      <w:pPr>
        <w:pStyle w:val="ListParagraph"/>
        <w:ind w:left="0"/>
      </w:pPr>
    </w:p>
    <w:p w:rsidR="00AB6E0F" w:rsidRDefault="00AB6E0F" w:rsidP="00946B92">
      <w:pPr>
        <w:pStyle w:val="ListParagraph"/>
        <w:ind w:left="0"/>
      </w:pPr>
      <w:r>
        <w:t xml:space="preserve">Technology creation and diffusion has an important role for addressing climate change.  Poorly coordinated care and high-tech interventions are reportedly the greatest sources of carbon emissions in the NHS </w:t>
      </w:r>
      <w:r>
        <w:fldChar w:fldCharType="begin"/>
      </w:r>
      <w:r>
        <w:instrText xml:space="preserve"> ADDIN EN.CITE &lt;EndNote&gt;&lt;Cite&gt;&lt;Author&gt;Unit&lt;/Author&gt;&lt;Year&gt;2009&lt;/Year&gt;&lt;RecNum&gt;7&lt;/RecNum&gt;&lt;DisplayText&gt;(6)&lt;/DisplayText&gt;&lt;record&gt;&lt;rec-number&gt;7&lt;/rec-number&gt;&lt;foreign-keys&gt;&lt;key app="EN" db-id="dsxdz5v970wzv3esvd5psfeuexsd2watezav"&gt;7&lt;/key&gt;&lt;/foreign-keys&gt;&lt;ref-type name="Report"&gt;27&lt;/ref-type&gt;&lt;contributors&gt;&lt;authors&gt;&lt;author&gt;NHS Sustainable Development Unit&lt;/author&gt;&lt;/authors&gt;&lt;/contributors&gt;&lt;titles&gt;&lt;title&gt;Saving Carbon, Improving Health: NHS Carbon Reduction Strategy for England&lt;/title&gt;&lt;/titles&gt;&lt;dates&gt;&lt;year&gt;2009&lt;/year&gt;&lt;/dates&gt;&lt;urls&gt;&lt;/urls&gt;&lt;/record&gt;&lt;/Cite&gt;&lt;/EndNote&gt;</w:instrText>
      </w:r>
      <w:r>
        <w:fldChar w:fldCharType="separate"/>
      </w:r>
      <w:r>
        <w:rPr>
          <w:noProof/>
        </w:rPr>
        <w:t>(</w:t>
      </w:r>
      <w:hyperlink w:anchor="_ENREF_6" w:tooltip="Unit, 2009 #7" w:history="1">
        <w:r>
          <w:rPr>
            <w:noProof/>
          </w:rPr>
          <w:t>6</w:t>
        </w:r>
      </w:hyperlink>
      <w:r>
        <w:rPr>
          <w:noProof/>
        </w:rPr>
        <w:t>)</w:t>
      </w:r>
      <w:r>
        <w:fldChar w:fldCharType="end"/>
      </w:r>
      <w:r>
        <w:t xml:space="preserve">.  In order to future proof the healthcare system we need to not be over-reliant on high-tech solutions </w:t>
      </w:r>
      <w:r>
        <w:fldChar w:fldCharType="begin"/>
      </w:r>
      <w:r>
        <w:instrText xml:space="preserve"> ADDIN EN.CITE &lt;EndNote&gt;&lt;Cite&gt;&lt;Author&gt;Mortimer&lt;/Author&gt;&lt;Year&gt;(to be published shortly)&lt;/Year&gt;&lt;RecNum&gt;10&lt;/RecNum&gt;&lt;DisplayText&gt;(10)&lt;/DisplayText&gt;&lt;record&gt;&lt;rec-number&gt;10&lt;/rec-number&gt;&lt;foreign-keys&gt;&lt;key app="EN" db-id="dsxdz5v970wzv3esvd5psfeuexsd2watezav"&gt;10&lt;/key&gt;&lt;/foreign-keys&gt;&lt;ref-type name="Journal Article"&gt;17&lt;/ref-type&gt;&lt;contributors&gt;&lt;authors&gt;&lt;author&gt;Mortimer, F; Pearson, D; Barna, S&lt;/author&gt;&lt;/authors&gt;&lt;/contributors&gt;&lt;titles&gt;&lt;title&gt;Greening the NHS at its roots: training tomorrow&amp;apos;s doctors for a sustainable health system&lt;/title&gt;&lt;/titles&gt;&lt;dates&gt;&lt;year&gt;(to be published shortly)&lt;/year&gt;&lt;/dates&gt;&lt;urls&gt;&lt;/urls&gt;&lt;/record&gt;&lt;/Cite&gt;&lt;/EndNote&gt;</w:instrText>
      </w:r>
      <w:r>
        <w:fldChar w:fldCharType="separate"/>
      </w:r>
      <w:r>
        <w:rPr>
          <w:noProof/>
        </w:rPr>
        <w:t>(</w:t>
      </w:r>
      <w:hyperlink w:anchor="_ENREF_10" w:tooltip="Mortimer, (to be published shortly) #10" w:history="1">
        <w:r>
          <w:rPr>
            <w:noProof/>
          </w:rPr>
          <w:t>10</w:t>
        </w:r>
      </w:hyperlink>
      <w:r>
        <w:rPr>
          <w:noProof/>
        </w:rPr>
        <w:t>)</w:t>
      </w:r>
      <w:r>
        <w:fldChar w:fldCharType="end"/>
      </w:r>
      <w:r>
        <w:t xml:space="preserve"> and serious investments need to be made in research and development for sustainable healthcare innovations.</w:t>
      </w:r>
    </w:p>
    <w:p w:rsidR="00AB6E0F" w:rsidRDefault="00AB6E0F" w:rsidP="00946B92">
      <w:pPr>
        <w:pStyle w:val="ListParagraph"/>
        <w:ind w:left="0"/>
      </w:pPr>
    </w:p>
    <w:p w:rsidR="00AB6E0F" w:rsidRDefault="00AB6E0F" w:rsidP="00375875">
      <w:pPr>
        <w:pStyle w:val="ListParagraph"/>
        <w:ind w:left="0"/>
      </w:pPr>
      <w:r>
        <w:t xml:space="preserve">A number of extreme environmental events over the past decade have given weight to the climate change agenda.  Global extreme weather events have included; flooding, heat waves, storms, tropical cyclones, heavy snowfall, tornadoes, drought, wildfires and dust </w:t>
      </w:r>
      <w:r w:rsidRPr="0079465F">
        <w:t>storms</w:t>
      </w:r>
      <w:r>
        <w:rPr>
          <w:rStyle w:val="FootnoteReference"/>
        </w:rPr>
        <w:footnoteReference w:id="5"/>
      </w:r>
      <w:r>
        <w:t xml:space="preserve">.  It is important to </w:t>
      </w:r>
      <w:r>
        <w:lastRenderedPageBreak/>
        <w:t>differentiate between weather variability (observations and comparisons over short periods of time) and climate variability (where comparisons are made over decades or even longer periods of time); and it would be erroneous to conclude that these events are ‘evidence’ of climate change.  However the recent weather events have ameliorated the realisation that the UK is vulnerable to climate change.</w:t>
      </w:r>
    </w:p>
    <w:p w:rsidR="00AB6E0F" w:rsidRDefault="00AB6E0F" w:rsidP="00375875">
      <w:pPr>
        <w:pStyle w:val="ListParagraph"/>
        <w:ind w:left="0"/>
      </w:pPr>
    </w:p>
    <w:p w:rsidR="00AB6E0F" w:rsidRDefault="00AB6E0F" w:rsidP="00375875">
      <w:pPr>
        <w:pStyle w:val="ListParagraph"/>
        <w:ind w:left="0"/>
        <w:rPr>
          <w:color w:val="FF0000"/>
        </w:rPr>
      </w:pPr>
      <w:r>
        <w:t xml:space="preserve">The UK was the first country to demonstrate a commitment to tackling climate change through legislation </w:t>
      </w:r>
      <w:r>
        <w:fldChar w:fldCharType="begin"/>
      </w:r>
      <w:r>
        <w:instrText xml:space="preserve"> ADDIN EN.CITE &lt;EndNote&gt;&lt;Cite&gt;&lt;Author&gt;Giddens&lt;/Author&gt;&lt;RecNum&gt;11&lt;/RecNum&gt;&lt;DisplayText&gt;(11)&lt;/DisplayText&gt;&lt;record&gt;&lt;rec-number&gt;11&lt;/rec-number&gt;&lt;foreign-keys&gt;&lt;key app="EN" db-id="dsxdz5v970wzv3esvd5psfeuexsd2watezav"&gt;11&lt;/key&gt;&lt;/foreign-keys&gt;&lt;ref-type name="Book"&gt;6&lt;/ref-type&gt;&lt;contributors&gt;&lt;authors&gt;&lt;author&gt;Giddens, A; Latham, S; Liddle, R&lt;/author&gt;&lt;/authors&gt;&lt;/contributors&gt;&lt;titles&gt;&lt;title&gt;Building a low-carbon future: the politics of climate change&lt;/title&gt;&lt;/titles&gt;&lt;pages&gt;134&lt;/pages&gt;&lt;dates&gt;&lt;/dates&gt;&lt;publisher&gt;Policy Network&lt;/publisher&gt;&lt;urls&gt;&lt;/urls&gt;&lt;/record&gt;&lt;/Cite&gt;&lt;/EndNote&gt;</w:instrText>
      </w:r>
      <w:r>
        <w:fldChar w:fldCharType="separate"/>
      </w:r>
      <w:r>
        <w:rPr>
          <w:noProof/>
        </w:rPr>
        <w:t>(</w:t>
      </w:r>
      <w:hyperlink w:anchor="_ENREF_11" w:tooltip="Giddens,  #11" w:history="1">
        <w:r>
          <w:rPr>
            <w:noProof/>
          </w:rPr>
          <w:t>11</w:t>
        </w:r>
      </w:hyperlink>
      <w:r>
        <w:rPr>
          <w:noProof/>
        </w:rPr>
        <w:t>)</w:t>
      </w:r>
      <w:r>
        <w:fldChar w:fldCharType="end"/>
      </w:r>
      <w:r>
        <w:t xml:space="preserve"> when it adopted the Climate Change Act (CCA) in November 2008.  The fundamental purpose of the CCS legislation is to regulate and restrict carbon emissions.  The CCA has set a target to reduce carbon emissions to 80% below 1990 levels, by 2050.  To support this long-term goal, the CCA has committed the UK to a series of legally-binding five-year carbon budgets which will provide a benchmark against which the country’s emissions performance will be measured</w:t>
      </w:r>
      <w:r>
        <w:fldChar w:fldCharType="begin"/>
      </w:r>
      <w:r>
        <w:instrText xml:space="preserve"> ADDIN EN.CITE &lt;EndNote&gt;&lt;Cite&gt;&lt;Author&gt;Giddens&lt;/Author&gt;&lt;RecNum&gt;11&lt;/RecNum&gt;&lt;DisplayText&gt;(11)&lt;/DisplayText&gt;&lt;record&gt;&lt;rec-number&gt;11&lt;/rec-number&gt;&lt;foreign-keys&gt;&lt;key app="EN" db-id="dsxdz5v970wzv3esvd5psfeuexsd2watezav"&gt;11&lt;/key&gt;&lt;/foreign-keys&gt;&lt;ref-type name="Book"&gt;6&lt;/ref-type&gt;&lt;contributors&gt;&lt;authors&gt;&lt;author&gt;Giddens, A; Latham, S; Liddle, R&lt;/author&gt;&lt;/authors&gt;&lt;/contributors&gt;&lt;titles&gt;&lt;title&gt;Building a low-carbon future: the politics of climate change&lt;/title&gt;&lt;/titles&gt;&lt;pages&gt;134&lt;/pages&gt;&lt;dates&gt;&lt;/dates&gt;&lt;publisher&gt;Policy Network&lt;/publisher&gt;&lt;urls&gt;&lt;/urls&gt;&lt;/record&gt;&lt;/Cite&gt;&lt;/EndNote&gt;</w:instrText>
      </w:r>
      <w:r>
        <w:fldChar w:fldCharType="separate"/>
      </w:r>
      <w:r>
        <w:rPr>
          <w:noProof/>
        </w:rPr>
        <w:t>(</w:t>
      </w:r>
      <w:hyperlink w:anchor="_ENREF_11" w:tooltip="Giddens,  #11" w:history="1">
        <w:r>
          <w:rPr>
            <w:noProof/>
          </w:rPr>
          <w:t>11</w:t>
        </w:r>
      </w:hyperlink>
      <w:r>
        <w:rPr>
          <w:noProof/>
        </w:rPr>
        <w:t>)</w:t>
      </w:r>
      <w:r>
        <w:fldChar w:fldCharType="end"/>
      </w:r>
      <w:r>
        <w:t>.  Overall, there are many societal and environmental pressures which are stimulating action to tackle climate change.</w:t>
      </w:r>
    </w:p>
    <w:p w:rsidR="00AB6E0F" w:rsidRPr="00847301" w:rsidRDefault="00AB6E0F" w:rsidP="00375875">
      <w:pPr>
        <w:pStyle w:val="ListParagraph"/>
        <w:ind w:left="0"/>
        <w:rPr>
          <w:color w:val="FF0000"/>
        </w:rPr>
      </w:pPr>
    </w:p>
    <w:p w:rsidR="00AB6E0F" w:rsidRPr="00AB1263" w:rsidRDefault="00AB6E0F" w:rsidP="00F15248">
      <w:pPr>
        <w:pStyle w:val="ListParagraph"/>
        <w:numPr>
          <w:ilvl w:val="0"/>
          <w:numId w:val="16"/>
        </w:numPr>
        <w:outlineLvl w:val="1"/>
        <w:rPr>
          <w:sz w:val="28"/>
          <w:szCs w:val="28"/>
        </w:rPr>
      </w:pPr>
      <w:bookmarkStart w:id="21" w:name="_Toc298941342"/>
      <w:bookmarkStart w:id="22" w:name="_Toc299693481"/>
      <w:r w:rsidRPr="00AB1263">
        <w:rPr>
          <w:sz w:val="28"/>
          <w:szCs w:val="28"/>
        </w:rPr>
        <w:t>Medical Education for Tomorrow’s Doctors</w:t>
      </w:r>
      <w:bookmarkEnd w:id="21"/>
      <w:bookmarkEnd w:id="22"/>
    </w:p>
    <w:p w:rsidR="00AB6E0F" w:rsidRDefault="00AB6E0F" w:rsidP="00375875">
      <w:pPr>
        <w:pStyle w:val="ListParagraph"/>
        <w:ind w:left="0"/>
      </w:pPr>
    </w:p>
    <w:p w:rsidR="00AB6E0F" w:rsidRDefault="00AB6E0F" w:rsidP="00375875">
      <w:pPr>
        <w:pStyle w:val="ListParagraph"/>
        <w:ind w:left="0"/>
      </w:pPr>
      <w:r>
        <w:t>It is becoming increasingly recognised that tomorrow’s doctors must be prepared to work in a world which will be affected by climate change.  Furthermore, it has been noted that medical students realise their professional identities whilst studying, therefore it is important for medical students to be taught that</w:t>
      </w:r>
      <w:r w:rsidRPr="00A70AB8">
        <w:t xml:space="preserve"> a holistic, sustainable approach is the key to making a real difference in health </w:t>
      </w:r>
      <w:r>
        <w:fldChar w:fldCharType="begin"/>
      </w:r>
      <w:r>
        <w:instrText xml:space="preserve"> ADDIN EN.CITE &lt;EndNote&gt;&lt;Cite&gt;&lt;Author&gt;Mortimer&lt;/Author&gt;&lt;Year&gt;(to be published shortly)&lt;/Year&gt;&lt;RecNum&gt;10&lt;/RecNum&gt;&lt;DisplayText&gt;(10)&lt;/DisplayText&gt;&lt;record&gt;&lt;rec-number&gt;10&lt;/rec-number&gt;&lt;foreign-keys&gt;&lt;key app="EN" db-id="dsxdz5v970wzv3esvd5psfeuexsd2watezav"&gt;10&lt;/key&gt;&lt;/foreign-keys&gt;&lt;ref-type name="Journal Article"&gt;17&lt;/ref-type&gt;&lt;contributors&gt;&lt;authors&gt;&lt;author&gt;Mortimer, F; Pearson, D; Barna, S&lt;/author&gt;&lt;/authors&gt;&lt;/contributors&gt;&lt;titles&gt;&lt;title&gt;Greening the NHS at its roots: training tomorrow&amp;apos;s doctors for a sustainable health system&lt;/title&gt;&lt;/titles&gt;&lt;dates&gt;&lt;year&gt;(to be published shortly)&lt;/year&gt;&lt;/dates&gt;&lt;urls&gt;&lt;/urls&gt;&lt;/record&gt;&lt;/Cite&gt;&lt;/EndNote&gt;</w:instrText>
      </w:r>
      <w:r>
        <w:fldChar w:fldCharType="separate"/>
      </w:r>
      <w:r w:rsidRPr="00A70AB8">
        <w:rPr>
          <w:noProof/>
        </w:rPr>
        <w:t>(</w:t>
      </w:r>
      <w:hyperlink w:anchor="_ENREF_10" w:tooltip="Mortimer, (to be published shortly) #10" w:history="1">
        <w:r w:rsidRPr="00A70AB8">
          <w:rPr>
            <w:noProof/>
          </w:rPr>
          <w:t>10</w:t>
        </w:r>
      </w:hyperlink>
      <w:r w:rsidRPr="00A70AB8">
        <w:rPr>
          <w:noProof/>
        </w:rPr>
        <w:t>)</w:t>
      </w:r>
      <w:r>
        <w:fldChar w:fldCharType="end"/>
      </w:r>
      <w:r w:rsidRPr="00A70AB8">
        <w:t xml:space="preserve">. </w:t>
      </w:r>
      <w:r>
        <w:t xml:space="preserve"> In the UK the General Medical Council (GMC) holds the responsibility for setting learning outcomes a</w:t>
      </w:r>
      <w:r w:rsidRPr="007F3ADF">
        <w:t xml:space="preserve">nd standards for teaching, learning and assessment for medical students.  The GMC ‘Good </w:t>
      </w:r>
      <w:r>
        <w:t>Medical Practice’ guidance outlines that it is a doctor’s duty to “protect and promote the health of patients and the public”</w:t>
      </w:r>
      <w:r>
        <w:fldChar w:fldCharType="begin"/>
      </w:r>
      <w:r>
        <w:instrText xml:space="preserve"> ADDIN EN.CITE &lt;EndNote&gt;&lt;Cite&gt;&lt;Author&gt;Council&lt;/Author&gt;&lt;Year&gt;2006&lt;/Year&gt;&lt;RecNum&gt;12&lt;/RecNum&gt;&lt;DisplayText&gt;(12)&lt;/DisplayText&gt;&lt;record&gt;&lt;rec-number&gt;12&lt;/rec-number&gt;&lt;foreign-keys&gt;&lt;key app="EN" db-id="dsxdz5v970wzv3esvd5psfeuexsd2watezav"&gt;12&lt;/key&gt;&lt;/foreign-keys&gt;&lt;ref-type name="Book"&gt;6&lt;/ref-type&gt;&lt;contributors&gt;&lt;authors&gt;&lt;author&gt;General Medical Council&lt;/author&gt;&lt;/authors&gt;&lt;/contributors&gt;&lt;titles&gt;&lt;title&gt;Good Medical Practice: guidance for doctors&lt;/title&gt;&lt;/titles&gt;&lt;dates&gt;&lt;year&gt;2006&lt;/year&gt;&lt;/dates&gt;&lt;publisher&gt;General Medical Practice&lt;/publisher&gt;&lt;urls&gt;&lt;/urls&gt;&lt;/record&gt;&lt;/Cite&gt;&lt;/EndNote&gt;</w:instrText>
      </w:r>
      <w:r>
        <w:fldChar w:fldCharType="separate"/>
      </w:r>
      <w:r>
        <w:rPr>
          <w:noProof/>
        </w:rPr>
        <w:t>(</w:t>
      </w:r>
      <w:hyperlink w:anchor="_ENREF_12" w:tooltip="Council, 2006 #12" w:history="1">
        <w:r>
          <w:rPr>
            <w:noProof/>
          </w:rPr>
          <w:t>12</w:t>
        </w:r>
      </w:hyperlink>
      <w:r>
        <w:rPr>
          <w:noProof/>
        </w:rPr>
        <w:t>)</w:t>
      </w:r>
      <w:r>
        <w:fldChar w:fldCharType="end"/>
      </w:r>
      <w:r>
        <w:t xml:space="preserve">.  Building upon this, a comprehensive review of outcomes and standards led to the publication of ‘Tomorrow’s Doctors’ in 2009 </w:t>
      </w:r>
      <w:r>
        <w:fldChar w:fldCharType="begin"/>
      </w:r>
      <w:r>
        <w:instrText xml:space="preserve"> ADDIN EN.CITE &lt;EndNote&gt;&lt;Cite&gt;&lt;Author&gt;Council&lt;/Author&gt;&lt;Year&gt;2009&lt;/Year&gt;&lt;RecNum&gt;13&lt;/RecNum&gt;&lt;DisplayText&gt;(13)&lt;/DisplayText&gt;&lt;record&gt;&lt;rec-number&gt;13&lt;/rec-number&gt;&lt;foreign-keys&gt;&lt;key app="EN" db-id="dsxdz5v970wzv3esvd5psfeuexsd2watezav"&gt;13&lt;/key&gt;&lt;/foreign-keys&gt;&lt;ref-type name="Web Page"&gt;12&lt;/ref-type&gt;&lt;contributors&gt;&lt;authors&gt;&lt;author&gt;General Medical Council&lt;/author&gt;&lt;/authors&gt;&lt;/contributors&gt;&lt;titles&gt;&lt;title&gt;Tomorrow&amp;apos;s Doctors&lt;/title&gt;&lt;/titles&gt;&lt;volume&gt;2011&lt;/volume&gt;&lt;number&gt;19th July&lt;/number&gt;&lt;dates&gt;&lt;year&gt;2009&lt;/year&gt;&lt;/dates&gt;&lt;pub-location&gt;On-line&lt;/pub-location&gt;&lt;publisher&gt;General Medical Council&lt;/publisher&gt;&lt;urls&gt;&lt;related-urls&gt;&lt;url&gt;http://www.gmc-uk.org/education/undergraduate/tomorrows_doctors_2009.asp&lt;/url&gt;&lt;/related-urls&gt;&lt;/urls&gt;&lt;/record&gt;&lt;/Cite&gt;&lt;/EndNote&gt;</w:instrText>
      </w:r>
      <w:r>
        <w:fldChar w:fldCharType="separate"/>
      </w:r>
      <w:r>
        <w:rPr>
          <w:noProof/>
        </w:rPr>
        <w:t>(</w:t>
      </w:r>
      <w:hyperlink w:anchor="_ENREF_13" w:tooltip="Council, 2009 #13" w:history="1">
        <w:r>
          <w:rPr>
            <w:noProof/>
          </w:rPr>
          <w:t>13</w:t>
        </w:r>
      </w:hyperlink>
      <w:r>
        <w:rPr>
          <w:noProof/>
        </w:rPr>
        <w:t>)</w:t>
      </w:r>
      <w:r>
        <w:fldChar w:fldCharType="end"/>
      </w:r>
      <w:r>
        <w:t xml:space="preserve">.  Within this document, of relevance to climate </w:t>
      </w:r>
      <w:proofErr w:type="gramStart"/>
      <w:r>
        <w:t>change are</w:t>
      </w:r>
      <w:proofErr w:type="gramEnd"/>
      <w:r>
        <w:t xml:space="preserve"> the following two learning outcomes:</w:t>
      </w:r>
    </w:p>
    <w:p w:rsidR="00AB6E0F" w:rsidRDefault="00AB6E0F" w:rsidP="00375875">
      <w:pPr>
        <w:pStyle w:val="ListParagraph"/>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
        <w:gridCol w:w="6165"/>
      </w:tblGrid>
      <w:tr w:rsidR="00AB6E0F" w:rsidTr="007D2ED9">
        <w:trPr>
          <w:trHeight w:val="735"/>
          <w:jc w:val="center"/>
        </w:trPr>
        <w:tc>
          <w:tcPr>
            <w:tcW w:w="598" w:type="dxa"/>
          </w:tcPr>
          <w:p w:rsidR="00AB6E0F" w:rsidRPr="00F079EF" w:rsidRDefault="00AB6E0F" w:rsidP="00375875">
            <w:pPr>
              <w:pStyle w:val="ListParagraph"/>
              <w:ind w:left="0"/>
              <w:rPr>
                <w:sz w:val="20"/>
                <w:szCs w:val="20"/>
              </w:rPr>
            </w:pPr>
            <w:r w:rsidRPr="00F079EF">
              <w:rPr>
                <w:sz w:val="20"/>
                <w:szCs w:val="20"/>
              </w:rPr>
              <w:t>11 (g)</w:t>
            </w:r>
          </w:p>
        </w:tc>
        <w:tc>
          <w:tcPr>
            <w:tcW w:w="6165" w:type="dxa"/>
          </w:tcPr>
          <w:p w:rsidR="00AB6E0F" w:rsidRPr="00F079EF" w:rsidRDefault="00AB6E0F" w:rsidP="00375875">
            <w:pPr>
              <w:pStyle w:val="ListParagraph"/>
              <w:ind w:left="0"/>
              <w:rPr>
                <w:sz w:val="20"/>
                <w:szCs w:val="20"/>
              </w:rPr>
            </w:pPr>
            <w:r w:rsidRPr="00F079EF">
              <w:rPr>
                <w:sz w:val="20"/>
                <w:szCs w:val="20"/>
              </w:rPr>
              <w:t>Recognise the role of environmental and occupational hazards in ill-health and discuss ways to mitigate their effects</w:t>
            </w:r>
          </w:p>
        </w:tc>
      </w:tr>
      <w:tr w:rsidR="00AB6E0F" w:rsidTr="007D2ED9">
        <w:trPr>
          <w:trHeight w:val="724"/>
          <w:jc w:val="center"/>
        </w:trPr>
        <w:tc>
          <w:tcPr>
            <w:tcW w:w="598" w:type="dxa"/>
          </w:tcPr>
          <w:p w:rsidR="00AB6E0F" w:rsidRPr="00F079EF" w:rsidRDefault="00AB6E0F" w:rsidP="00375875">
            <w:pPr>
              <w:pStyle w:val="ListParagraph"/>
              <w:ind w:left="0"/>
              <w:rPr>
                <w:sz w:val="20"/>
                <w:szCs w:val="20"/>
              </w:rPr>
            </w:pPr>
            <w:r w:rsidRPr="00F079EF">
              <w:rPr>
                <w:sz w:val="20"/>
                <w:szCs w:val="20"/>
              </w:rPr>
              <w:t>11 (j)</w:t>
            </w:r>
          </w:p>
        </w:tc>
        <w:tc>
          <w:tcPr>
            <w:tcW w:w="6165" w:type="dxa"/>
          </w:tcPr>
          <w:p w:rsidR="00AB6E0F" w:rsidRPr="00F079EF" w:rsidRDefault="00AB6E0F" w:rsidP="00375875">
            <w:pPr>
              <w:pStyle w:val="ListParagraph"/>
              <w:ind w:left="0"/>
              <w:rPr>
                <w:sz w:val="20"/>
                <w:szCs w:val="20"/>
              </w:rPr>
            </w:pPr>
            <w:r w:rsidRPr="00F079EF">
              <w:rPr>
                <w:sz w:val="20"/>
                <w:szCs w:val="20"/>
              </w:rPr>
              <w:t>Discuss from a global perspective the determinants of health and disease and variations in health care delivery and medical practice</w:t>
            </w:r>
          </w:p>
        </w:tc>
      </w:tr>
    </w:tbl>
    <w:p w:rsidR="00AB6E0F" w:rsidRDefault="00AB6E0F" w:rsidP="00375875">
      <w:pPr>
        <w:pStyle w:val="ListParagraph"/>
        <w:ind w:left="0"/>
      </w:pPr>
    </w:p>
    <w:p w:rsidR="00AB6E0F" w:rsidRDefault="00AB6E0F" w:rsidP="00375875">
      <w:pPr>
        <w:pStyle w:val="ListParagraph"/>
        <w:ind w:left="0"/>
      </w:pPr>
    </w:p>
    <w:p w:rsidR="00AB6E0F" w:rsidRDefault="00AB6E0F" w:rsidP="00375875">
      <w:pPr>
        <w:pStyle w:val="ListParagraph"/>
        <w:ind w:left="0"/>
      </w:pPr>
      <w:r>
        <w:t>Tomorrow’s Doctors 2009 recommends that curriculum changes should be enforced within medical schools by 2011/12.  At present</w:t>
      </w:r>
      <w:proofErr w:type="gramStart"/>
      <w:r>
        <w:t>,  around</w:t>
      </w:r>
      <w:proofErr w:type="gramEnd"/>
      <w:r>
        <w:t xml:space="preserve"> half of UK medical schools offer optional modules in the area of climate change but how it is addressed in the core curriculum is more variable and less certain </w:t>
      </w:r>
      <w:r>
        <w:fldChar w:fldCharType="begin"/>
      </w:r>
      <w:r>
        <w:instrText xml:space="preserve"> ADDIN EN.CITE &lt;EndNote&gt;&lt;Cite&gt;&lt;Author&gt;Education&lt;/Author&gt;&lt;RecNum&gt;14&lt;/RecNum&gt;&lt;DisplayText&gt;(14)&lt;/DisplayText&gt;&lt;record&gt;&lt;rec-number&gt;14&lt;/rec-number&gt;&lt;foreign-keys&gt;&lt;key app="EN" db-id="dsxdz5v970wzv3esvd5psfeuexsd2watezav"&gt;14&lt;/key&gt;&lt;/foreign-keys&gt;&lt;ref-type name="Web Page"&gt;12&lt;/ref-type&gt;&lt;contributors&gt;&lt;authors&gt;&lt;author&gt;Association for the Study of Medical Education&lt;/author&gt;&lt;/authors&gt;&lt;/contributors&gt;&lt;titles&gt;&lt;title&gt;Global Health Education for Tomorrow&amp;apos;s Doctors &lt;/title&gt;&lt;/titles&gt;&lt;pages&gt;Conference background information&lt;/pages&gt;&lt;volume&gt;2011&lt;/volume&gt;&lt;number&gt;12th July &lt;/number&gt;&lt;dates&gt;&lt;/dates&gt;&lt;pub-location&gt;On-line&lt;/pub-location&gt;&lt;urls&gt;&lt;related-urls&gt;&lt;url&gt;http://www.asme.org.uk/conferences/globalisation-of-heal;th-autumn-2011.html&lt;/url&gt;&lt;/related-urls&gt;&lt;/urls&gt;&lt;/record&gt;&lt;/Cite&gt;&lt;/EndNote&gt;</w:instrText>
      </w:r>
      <w:r>
        <w:fldChar w:fldCharType="separate"/>
      </w:r>
      <w:r>
        <w:rPr>
          <w:noProof/>
        </w:rPr>
        <w:t>(</w:t>
      </w:r>
      <w:hyperlink w:anchor="_ENREF_14" w:tooltip="Education,  #14" w:history="1">
        <w:r>
          <w:rPr>
            <w:noProof/>
          </w:rPr>
          <w:t>14</w:t>
        </w:r>
      </w:hyperlink>
      <w:r>
        <w:rPr>
          <w:noProof/>
        </w:rPr>
        <w:t>)</w:t>
      </w:r>
      <w:r>
        <w:fldChar w:fldCharType="end"/>
      </w:r>
      <w:r>
        <w:t>.  Although the topic of climate change is not directly specified within Tomorrow’s Doctors 2009, the learning outcomes 11(g) and 11(j) are clearly symptomatic of sustainable healthcare and a the shift towards “transforming education to strengthen health systems in an interdependent world”</w:t>
      </w:r>
      <w:r>
        <w:fldChar w:fldCharType="begin"/>
      </w:r>
      <w:r>
        <w:instrText xml:space="preserve"> ADDIN EN.CITE &lt;EndNote&gt;&lt;Cite&gt;&lt;Author&gt;Frenk&lt;/Author&gt;&lt;Year&gt;2010&lt;/Year&gt;&lt;RecNum&gt;15&lt;/RecNum&gt;&lt;DisplayText&gt;(15)&lt;/DisplayText&gt;&lt;record&gt;&lt;rec-number&gt;15&lt;/rec-number&gt;&lt;foreign-keys&gt;&lt;key app="EN" db-id="dsxdz5v970wzv3esvd5psfeuexsd2watezav"&gt;15&lt;/key&gt;&lt;/foreign-keys&gt;&lt;ref-type name="Journal Article"&gt;17&lt;/ref-type&gt;&lt;contributors&gt;&lt;authors&gt;&lt;author&gt;Frenk, J; Chen, L; Bhutta, Z A; Cohen, J; Crisp, N; Evans, T; Fineberg, H; Garcia, P; Ke, Y; Kelley, P; Kistnasamy, B; Meleis, A; Naylor, D; Pablos-Mendez, A; Reddy, S; Scrimbshaw, S; Sepulveda, J; Serwadda, D; Zurayk, H;&lt;/author&gt;&lt;/authors&gt;&lt;/contributors&gt;&lt;titles&gt;&lt;title&gt;Health professionals for a new century: transforming education to strengthen health systems in an interdependent world&lt;/title&gt;&lt;secondary-title&gt;The Lancet&lt;/secondary-title&gt;&lt;/titles&gt;&lt;periodical&gt;&lt;full-title&gt;The Lancet&lt;/full-title&gt;&lt;/periodical&gt;&lt;pages&gt;1923-1958&lt;/pages&gt;&lt;volume&gt;376&lt;/volume&gt;&lt;dates&gt;&lt;year&gt;2010&lt;/year&gt;&lt;pub-dates&gt;&lt;date&gt;4th December 2010&lt;/date&gt;&lt;/pub-dates&gt;&lt;/dates&gt;&lt;urls&gt;&lt;/urls&gt;&lt;/record&gt;&lt;/Cite&gt;&lt;/EndNote&gt;</w:instrText>
      </w:r>
      <w:r>
        <w:fldChar w:fldCharType="separate"/>
      </w:r>
      <w:r>
        <w:rPr>
          <w:noProof/>
        </w:rPr>
        <w:t>(</w:t>
      </w:r>
      <w:hyperlink w:anchor="_ENREF_15" w:tooltip="Frenk, 2010 #15" w:history="1">
        <w:r>
          <w:rPr>
            <w:noProof/>
          </w:rPr>
          <w:t>15</w:t>
        </w:r>
      </w:hyperlink>
      <w:r>
        <w:rPr>
          <w:noProof/>
        </w:rPr>
        <w:t>)</w:t>
      </w:r>
      <w:r>
        <w:fldChar w:fldCharType="end"/>
      </w:r>
      <w:r>
        <w:t>.</w:t>
      </w:r>
    </w:p>
    <w:p w:rsidR="00AB6E0F" w:rsidRDefault="00AB6E0F" w:rsidP="00375875">
      <w:pPr>
        <w:pStyle w:val="ListParagraph"/>
        <w:ind w:left="0"/>
      </w:pPr>
    </w:p>
    <w:p w:rsidR="00AB6E0F" w:rsidRDefault="00AB6E0F" w:rsidP="00375875">
      <w:pPr>
        <w:pStyle w:val="ListParagraph"/>
        <w:ind w:left="0"/>
      </w:pPr>
      <w:r>
        <w:t>Medical education has experienced three generational reforms in the past century; from a ‘science-based’ curriculum at the turn of the 20</w:t>
      </w:r>
      <w:r w:rsidRPr="00110D3A">
        <w:rPr>
          <w:vertAlign w:val="superscript"/>
        </w:rPr>
        <w:t>th</w:t>
      </w:r>
      <w:r>
        <w:t xml:space="preserve"> century, to the mid-century introduction to ‘problem-based’ </w:t>
      </w:r>
      <w:r>
        <w:lastRenderedPageBreak/>
        <w:t xml:space="preserve">teaching, and more recently there has been an observed move towards ‘systems-based’ education </w:t>
      </w:r>
      <w:r>
        <w:fldChar w:fldCharType="begin"/>
      </w:r>
      <w:r>
        <w:instrText xml:space="preserve"> ADDIN EN.CITE &lt;EndNote&gt;&lt;Cite&gt;&lt;Author&gt;Frenk&lt;/Author&gt;&lt;Year&gt;2010&lt;/Year&gt;&lt;RecNum&gt;15&lt;/RecNum&gt;&lt;DisplayText&gt;(15)&lt;/DisplayText&gt;&lt;record&gt;&lt;rec-number&gt;15&lt;/rec-number&gt;&lt;foreign-keys&gt;&lt;key app="EN" db-id="dsxdz5v970wzv3esvd5psfeuexsd2watezav"&gt;15&lt;/key&gt;&lt;/foreign-keys&gt;&lt;ref-type name="Journal Article"&gt;17&lt;/ref-type&gt;&lt;contributors&gt;&lt;authors&gt;&lt;author&gt;Frenk, J; Chen, L; Bhutta, Z A; Cohen, J; Crisp, N; Evans, T; Fineberg, H; Garcia, P; Ke, Y; Kelley, P; Kistnasamy, B; Meleis, A; Naylor, D; Pablos-Mendez, A; Reddy, S; Scrimbshaw, S; Sepulveda, J; Serwadda, D; Zurayk, H;&lt;/author&gt;&lt;/authors&gt;&lt;/contributors&gt;&lt;titles&gt;&lt;title&gt;Health professionals for a new century: transforming education to strengthen health systems in an interdependent world&lt;/title&gt;&lt;secondary-title&gt;The Lancet&lt;/secondary-title&gt;&lt;/titles&gt;&lt;periodical&gt;&lt;full-title&gt;The Lancet&lt;/full-title&gt;&lt;/periodical&gt;&lt;pages&gt;1923-1958&lt;/pages&gt;&lt;volume&gt;376&lt;/volume&gt;&lt;dates&gt;&lt;year&gt;2010&lt;/year&gt;&lt;pub-dates&gt;&lt;date&gt;4th December 2010&lt;/date&gt;&lt;/pub-dates&gt;&lt;/dates&gt;&lt;urls&gt;&lt;/urls&gt;&lt;/record&gt;&lt;/Cite&gt;&lt;/EndNote&gt;</w:instrText>
      </w:r>
      <w:r>
        <w:fldChar w:fldCharType="separate"/>
      </w:r>
      <w:r>
        <w:rPr>
          <w:noProof/>
        </w:rPr>
        <w:t>(</w:t>
      </w:r>
      <w:hyperlink w:anchor="_ENREF_15" w:tooltip="Frenk, 2010 #15" w:history="1">
        <w:r>
          <w:rPr>
            <w:noProof/>
          </w:rPr>
          <w:t>15</w:t>
        </w:r>
      </w:hyperlink>
      <w:r>
        <w:rPr>
          <w:noProof/>
        </w:rPr>
        <w:t>)</w:t>
      </w:r>
      <w:r>
        <w:fldChar w:fldCharType="end"/>
      </w:r>
      <w:r>
        <w:t xml:space="preserve">.  This third ‘systems-based’ reform acknowledges that health and disease does not function in social isolation.  An acknowledgement of this can be seen by the broadening of Tomorrow’s Doctors 2009 curriculum to include within it social science, population health, management and leadership learning outcomes.  Some professional and academic leaders reported that Tomorrow’s Doctors 2009 has provided a radical long-overdue movement in medical education which will now be able to keep pace with global health challenges </w:t>
      </w:r>
      <w:r>
        <w:fldChar w:fldCharType="begin"/>
      </w:r>
      <w:r>
        <w:instrText xml:space="preserve"> ADDIN EN.CITE &lt;EndNote&gt;&lt;Cite&gt;&lt;Author&gt;Frenk&lt;/Author&gt;&lt;Year&gt;2010&lt;/Year&gt;&lt;RecNum&gt;15&lt;/RecNum&gt;&lt;DisplayText&gt;(15)&lt;/DisplayText&gt;&lt;record&gt;&lt;rec-number&gt;15&lt;/rec-number&gt;&lt;foreign-keys&gt;&lt;key app="EN" db-id="dsxdz5v970wzv3esvd5psfeuexsd2watezav"&gt;15&lt;/key&gt;&lt;/foreign-keys&gt;&lt;ref-type name="Journal Article"&gt;17&lt;/ref-type&gt;&lt;contributors&gt;&lt;authors&gt;&lt;author&gt;Frenk, J; Chen, L; Bhutta, Z A; Cohen, J; Crisp, N; Evans, T; Fineberg, H; Garcia, P; Ke, Y; Kelley, P; Kistnasamy, B; Meleis, A; Naylor, D; Pablos-Mendez, A; Reddy, S; Scrimbshaw, S; Sepulveda, J; Serwadda, D; Zurayk, H;&lt;/author&gt;&lt;/authors&gt;&lt;/contributors&gt;&lt;titles&gt;&lt;title&gt;Health professionals for a new century: transforming education to strengthen health systems in an interdependent world&lt;/title&gt;&lt;secondary-title&gt;The Lancet&lt;/secondary-title&gt;&lt;/titles&gt;&lt;periodical&gt;&lt;full-title&gt;The Lancet&lt;/full-title&gt;&lt;/periodical&gt;&lt;pages&gt;1923-1958&lt;/pages&gt;&lt;volume&gt;376&lt;/volume&gt;&lt;dates&gt;&lt;year&gt;2010&lt;/year&gt;&lt;pub-dates&gt;&lt;date&gt;4th December 2010&lt;/date&gt;&lt;/pub-dates&gt;&lt;/dates&gt;&lt;urls&gt;&lt;/urls&gt;&lt;/record&gt;&lt;/Cite&gt;&lt;/EndNote&gt;</w:instrText>
      </w:r>
      <w:r>
        <w:fldChar w:fldCharType="separate"/>
      </w:r>
      <w:r>
        <w:rPr>
          <w:noProof/>
        </w:rPr>
        <w:t>(</w:t>
      </w:r>
      <w:hyperlink w:anchor="_ENREF_15" w:tooltip="Frenk, 2010 #15" w:history="1">
        <w:r>
          <w:rPr>
            <w:noProof/>
          </w:rPr>
          <w:t>15</w:t>
        </w:r>
      </w:hyperlink>
      <w:r>
        <w:rPr>
          <w:noProof/>
        </w:rPr>
        <w:t>)</w:t>
      </w:r>
      <w:r>
        <w:fldChar w:fldCharType="end"/>
      </w:r>
      <w:r>
        <w:t xml:space="preserve">.  This collaboration of leaders suggested two reasons explaining why this overhaul was overdue.  Firstly, the co-called ‘tribalism’ of the healthcare professions who work to achieve positive health outcomes but do so either in isolation or competition, and secondly, outdated static curricula which has largely been influenced by the short-term needs of the labour market </w:t>
      </w:r>
      <w:r>
        <w:fldChar w:fldCharType="begin"/>
      </w:r>
      <w:r>
        <w:instrText xml:space="preserve"> ADDIN EN.CITE &lt;EndNote&gt;&lt;Cite&gt;&lt;Author&gt;Frenk&lt;/Author&gt;&lt;Year&gt;2010&lt;/Year&gt;&lt;RecNum&gt;15&lt;/RecNum&gt;&lt;DisplayText&gt;(15)&lt;/DisplayText&gt;&lt;record&gt;&lt;rec-number&gt;15&lt;/rec-number&gt;&lt;foreign-keys&gt;&lt;key app="EN" db-id="dsxdz5v970wzv3esvd5psfeuexsd2watezav"&gt;15&lt;/key&gt;&lt;/foreign-keys&gt;&lt;ref-type name="Journal Article"&gt;17&lt;/ref-type&gt;&lt;contributors&gt;&lt;authors&gt;&lt;author&gt;Frenk, J; Chen, L; Bhutta, Z A; Cohen, J; Crisp, N; Evans, T; Fineberg, H; Garcia, P; Ke, Y; Kelley, P; Kistnasamy, B; Meleis, A; Naylor, D; Pablos-Mendez, A; Reddy, S; Scrimbshaw, S; Sepulveda, J; Serwadda, D; Zurayk, H;&lt;/author&gt;&lt;/authors&gt;&lt;/contributors&gt;&lt;titles&gt;&lt;title&gt;Health professionals for a new century: transforming education to strengthen health systems in an interdependent world&lt;/title&gt;&lt;secondary-title&gt;The Lancet&lt;/secondary-title&gt;&lt;/titles&gt;&lt;periodical&gt;&lt;full-title&gt;The Lancet&lt;/full-title&gt;&lt;/periodical&gt;&lt;pages&gt;1923-1958&lt;/pages&gt;&lt;volume&gt;376&lt;/volume&gt;&lt;dates&gt;&lt;year&gt;2010&lt;/year&gt;&lt;pub-dates&gt;&lt;date&gt;4th December 2010&lt;/date&gt;&lt;/pub-dates&gt;&lt;/dates&gt;&lt;urls&gt;&lt;/urls&gt;&lt;/record&gt;&lt;/Cite&gt;&lt;/EndNote&gt;</w:instrText>
      </w:r>
      <w:r>
        <w:fldChar w:fldCharType="separate"/>
      </w:r>
      <w:r>
        <w:rPr>
          <w:noProof/>
        </w:rPr>
        <w:t>(</w:t>
      </w:r>
      <w:hyperlink w:anchor="_ENREF_15" w:tooltip="Frenk, 2010 #15" w:history="1">
        <w:r>
          <w:rPr>
            <w:noProof/>
          </w:rPr>
          <w:t>15</w:t>
        </w:r>
      </w:hyperlink>
      <w:r>
        <w:rPr>
          <w:noProof/>
        </w:rPr>
        <w:t>)</w:t>
      </w:r>
      <w:r>
        <w:fldChar w:fldCharType="end"/>
      </w:r>
      <w:r>
        <w:t xml:space="preserve">.  The revised Tomorrow’s Doctors 2009 curriculum encompasses some ‘systems-based’ education and provides advocacy for a healthcare </w:t>
      </w:r>
      <w:proofErr w:type="gramStart"/>
      <w:r>
        <w:t>system which</w:t>
      </w:r>
      <w:proofErr w:type="gramEnd"/>
      <w:r>
        <w:t xml:space="preserve"> is financially, socially and environmentally sustainable.  One must be critically cautious however of the expectation that Tomorrow’s Doctors 2009 curriculum (which does not explicitly compel the teaching of neither climate change nor sustainability) will be enough to install sustainable healthcare within the undergraduate medical school curriculums across the UK.</w:t>
      </w:r>
    </w:p>
    <w:p w:rsidR="00AB6E0F" w:rsidRDefault="00AB6E0F" w:rsidP="007D2ED9">
      <w:pPr>
        <w:pStyle w:val="ListParagraph"/>
        <w:ind w:left="0"/>
      </w:pPr>
    </w:p>
    <w:p w:rsidR="00AB6E0F" w:rsidRDefault="00AB6E0F" w:rsidP="007D2ED9">
      <w:pPr>
        <w:pStyle w:val="ListParagraph"/>
        <w:ind w:left="0"/>
      </w:pPr>
      <w:r>
        <w:t xml:space="preserve">The national network of Public Health Educators in Medical Schools (PHEMS) chose the theme “Climate Change and the Determinants of Health for Medical Students” for their 2009 annual meeting.    Presentations by the Campaign for Greener Healthcare and students from </w:t>
      </w:r>
      <w:proofErr w:type="gramStart"/>
      <w:r>
        <w:t>Medsin  acknowledged</w:t>
      </w:r>
      <w:proofErr w:type="gramEnd"/>
      <w:r>
        <w:t xml:space="preserve"> the importance of this topic to many medical students; both as global health challenges and in shaping the future of healthcare delivery </w:t>
      </w:r>
      <w:r>
        <w:fldChar w:fldCharType="begin"/>
      </w:r>
      <w:r>
        <w:instrText xml:space="preserve"> ADDIN EN.CITE &lt;EndNote&gt;&lt;Cite&gt;&lt;Author&gt;Mortimer&lt;/Author&gt;&lt;Year&gt;2010&lt;/Year&gt;&lt;RecNum&gt;16&lt;/RecNum&gt;&lt;DisplayText&gt;(16)&lt;/DisplayText&gt;&lt;record&gt;&lt;rec-number&gt;16&lt;/rec-number&gt;&lt;foreign-keys&gt;&lt;key app="EN" db-id="dsxdz5v970wzv3esvd5psfeuexsd2watezav"&gt;16&lt;/key&gt;&lt;/foreign-keys&gt;&lt;ref-type name="Report"&gt;27&lt;/ref-type&gt;&lt;contributors&gt;&lt;authors&gt;&lt;author&gt;Mortimer, F &lt;/author&gt;&lt;/authors&gt;&lt;/contributors&gt;&lt;titles&gt;&lt;title&gt;Climate change and the determinents of health in medical schools: background and implementation guide&lt;/title&gt;&lt;/titles&gt;&lt;dates&gt;&lt;year&gt;2010&lt;/year&gt;&lt;/dates&gt;&lt;urls&gt;&lt;related-urls&gt;&lt;url&gt;http://www.phorcast.org.uk/document_store/1286545192_mVDb_phems_climate_change_how_to_guide.pdf&lt;/url&gt;&lt;/related-urls&gt;&lt;/urls&gt;&lt;/record&gt;&lt;/Cite&gt;&lt;/EndNote&gt;</w:instrText>
      </w:r>
      <w:r>
        <w:fldChar w:fldCharType="separate"/>
      </w:r>
      <w:r>
        <w:rPr>
          <w:noProof/>
        </w:rPr>
        <w:t>(</w:t>
      </w:r>
      <w:hyperlink w:anchor="_ENREF_16" w:tooltip="Mortimer, 2010 #16" w:history="1">
        <w:r>
          <w:rPr>
            <w:noProof/>
          </w:rPr>
          <w:t>16</w:t>
        </w:r>
      </w:hyperlink>
      <w:r>
        <w:rPr>
          <w:noProof/>
        </w:rPr>
        <w:t>)</w:t>
      </w:r>
      <w:r>
        <w:fldChar w:fldCharType="end"/>
      </w:r>
      <w:r>
        <w:t xml:space="preserve">.  They argued that addressing complex global issues such as climate change and the wider determinants of health could greatly enrich public health teaching for medical students: connecting clinical experiences to their social, political and environmental context, and developing a broader understanding of the professional role of doctors in society </w:t>
      </w:r>
      <w:r>
        <w:fldChar w:fldCharType="begin"/>
      </w:r>
      <w:r>
        <w:instrText xml:space="preserve"> ADDIN EN.CITE &lt;EndNote&gt;&lt;Cite&gt;&lt;Author&gt;Mortimer&lt;/Author&gt;&lt;Year&gt;2010&lt;/Year&gt;&lt;RecNum&gt;16&lt;/RecNum&gt;&lt;DisplayText&gt;(16)&lt;/DisplayText&gt;&lt;record&gt;&lt;rec-number&gt;16&lt;/rec-number&gt;&lt;foreign-keys&gt;&lt;key app="EN" db-id="dsxdz5v970wzv3esvd5psfeuexsd2watezav"&gt;16&lt;/key&gt;&lt;/foreign-keys&gt;&lt;ref-type name="Report"&gt;27&lt;/ref-type&gt;&lt;contributors&gt;&lt;authors&gt;&lt;author&gt;Mortimer, F &lt;/author&gt;&lt;/authors&gt;&lt;/contributors&gt;&lt;titles&gt;&lt;title&gt;Climate change and the determinents of health in medical schools: background and implementation guide&lt;/title&gt;&lt;/titles&gt;&lt;dates&gt;&lt;year&gt;2010&lt;/year&gt;&lt;/dates&gt;&lt;urls&gt;&lt;related-urls&gt;&lt;url&gt;http://www.phorcast.org.uk/document_store/1286545192_mVDb_phems_climate_change_how_to_guide.pdf&lt;/url&gt;&lt;/related-urls&gt;&lt;/urls&gt;&lt;/record&gt;&lt;/Cite&gt;&lt;/EndNote&gt;</w:instrText>
      </w:r>
      <w:r>
        <w:fldChar w:fldCharType="separate"/>
      </w:r>
      <w:r>
        <w:rPr>
          <w:noProof/>
        </w:rPr>
        <w:t>(</w:t>
      </w:r>
      <w:hyperlink w:anchor="_ENREF_16" w:tooltip="Mortimer, 2010 #16" w:history="1">
        <w:r>
          <w:rPr>
            <w:noProof/>
          </w:rPr>
          <w:t>16</w:t>
        </w:r>
      </w:hyperlink>
      <w:r>
        <w:rPr>
          <w:noProof/>
        </w:rPr>
        <w:t>)</w:t>
      </w:r>
      <w:r>
        <w:fldChar w:fldCharType="end"/>
      </w:r>
      <w:r>
        <w:t>.  From this meeting, th</w:t>
      </w:r>
      <w:r w:rsidRPr="007F3ADF">
        <w:t xml:space="preserve">e Sustainable Healthcare Education (SHE) network </w:t>
      </w:r>
      <w:r>
        <w:t>formed</w:t>
      </w:r>
      <w:r w:rsidRPr="007F3ADF">
        <w:t xml:space="preserve"> in June 2009 by a group of clinicians, academics and students interested in supporting the goals of the NHS Carbon Reduction Strategy (2009) </w:t>
      </w:r>
      <w:r>
        <w:t>by</w:t>
      </w:r>
      <w:r w:rsidRPr="007F3ADF">
        <w:t xml:space="preserve"> developing and piloting undergraduate teaching materials on the health effects of climate change and the role of ‘tomorrow’s</w:t>
      </w:r>
      <w:r>
        <w:t xml:space="preserve"> doctors’ in a low-carbon NHS.  Recognising that transformation to a more sustainable society requires both cultural and curricular change, the SHE network aims to recognise and share examples of best practice, and to ensure that sustainable healthcare takes its rightful place on the educational agenda.</w:t>
      </w:r>
    </w:p>
    <w:p w:rsidR="00AB6E0F" w:rsidRDefault="00AB6E0F" w:rsidP="000A4F90">
      <w:pPr>
        <w:pStyle w:val="ListParagraph"/>
        <w:ind w:left="0"/>
      </w:pPr>
    </w:p>
    <w:p w:rsidR="00AB6E0F" w:rsidRDefault="00AB6E0F" w:rsidP="000A4F90">
      <w:pPr>
        <w:pStyle w:val="ListParagraph"/>
        <w:ind w:left="0"/>
      </w:pPr>
    </w:p>
    <w:p w:rsidR="00AB6E0F" w:rsidRPr="00AB1263" w:rsidRDefault="00AB6E0F" w:rsidP="00F15248">
      <w:pPr>
        <w:pStyle w:val="ListParagraph"/>
        <w:numPr>
          <w:ilvl w:val="0"/>
          <w:numId w:val="16"/>
        </w:numPr>
        <w:outlineLvl w:val="1"/>
        <w:rPr>
          <w:sz w:val="28"/>
          <w:szCs w:val="28"/>
        </w:rPr>
      </w:pPr>
      <w:bookmarkStart w:id="23" w:name="_Toc299693482"/>
      <w:r w:rsidRPr="00AB1263">
        <w:rPr>
          <w:sz w:val="28"/>
          <w:szCs w:val="28"/>
        </w:rPr>
        <w:t>Thesis Objectives</w:t>
      </w:r>
      <w:bookmarkEnd w:id="23"/>
    </w:p>
    <w:p w:rsidR="00AB6E0F" w:rsidRDefault="00AB6E0F" w:rsidP="00E23237">
      <w:pPr>
        <w:pStyle w:val="ListParagraph"/>
        <w:ind w:left="0"/>
        <w:outlineLvl w:val="1"/>
        <w:rPr>
          <w:b/>
        </w:rPr>
      </w:pPr>
    </w:p>
    <w:p w:rsidR="00AB6E0F" w:rsidRPr="00176EF2" w:rsidRDefault="00AB6E0F" w:rsidP="00661695">
      <w:pPr>
        <w:pStyle w:val="ListParagraph"/>
        <w:ind w:left="0"/>
      </w:pPr>
      <w:r w:rsidRPr="00176EF2">
        <w:t>The objective</w:t>
      </w:r>
      <w:r>
        <w:t>s</w:t>
      </w:r>
      <w:r w:rsidRPr="00176EF2">
        <w:t xml:space="preserve"> of this thesis is </w:t>
      </w:r>
      <w:r>
        <w:t xml:space="preserve">to </w:t>
      </w:r>
      <w:r w:rsidRPr="00176EF2">
        <w:t xml:space="preserve">analyse and report </w:t>
      </w:r>
      <w:r>
        <w:t>on the</w:t>
      </w:r>
      <w:r w:rsidRPr="00176EF2">
        <w:t xml:space="preserve"> extent </w:t>
      </w:r>
      <w:r>
        <w:t xml:space="preserve">that </w:t>
      </w:r>
      <w:r w:rsidRPr="00176EF2">
        <w:t xml:space="preserve">sustainable healthcare teaching initiatives have been successfully integrated into English medical schools, and furthermore, to identify and explore </w:t>
      </w:r>
      <w:r>
        <w:t>change agents</w:t>
      </w:r>
      <w:r w:rsidRPr="00176EF2">
        <w:t xml:space="preserve"> which have been important in enabling sustainable healthcare teaching to occur. </w:t>
      </w:r>
    </w:p>
    <w:p w:rsidR="00AB6E0F" w:rsidRDefault="00AB6E0F" w:rsidP="009324BC">
      <w:r>
        <w:t>This</w:t>
      </w:r>
      <w:r w:rsidRPr="007F3ADF">
        <w:t xml:space="preserve"> </w:t>
      </w:r>
      <w:r>
        <w:t xml:space="preserve">thesis draws on a </w:t>
      </w:r>
      <w:r w:rsidRPr="005F6442">
        <w:t>mix</w:t>
      </w:r>
      <w:r>
        <w:t>ed method research methodology</w:t>
      </w:r>
      <w:r w:rsidRPr="005F6442">
        <w:t xml:space="preserve"> to </w:t>
      </w:r>
      <w:r>
        <w:t>achieve these objectives.  Specifically, this thesis consists of</w:t>
      </w:r>
      <w:proofErr w:type="gramStart"/>
      <w:r>
        <w:t>;</w:t>
      </w:r>
      <w:proofErr w:type="gramEnd"/>
    </w:p>
    <w:p w:rsidR="00AB6E0F" w:rsidRDefault="00AB6E0F" w:rsidP="00F15248">
      <w:pPr>
        <w:numPr>
          <w:ilvl w:val="1"/>
          <w:numId w:val="1"/>
        </w:numPr>
      </w:pPr>
      <w:r>
        <w:lastRenderedPageBreak/>
        <w:t xml:space="preserve">A literature review of undergraduate medical teaching related to sustainable healthcare and climate change; </w:t>
      </w:r>
    </w:p>
    <w:p w:rsidR="00AB6E0F" w:rsidRDefault="00AB6E0F" w:rsidP="00F15248">
      <w:pPr>
        <w:numPr>
          <w:ilvl w:val="1"/>
          <w:numId w:val="1"/>
        </w:numPr>
      </w:pPr>
      <w:r>
        <w:t xml:space="preserve">Analysis of the ‘Teaching Sustainable Healthcare in UK Medical Schools Survey’ conducted in </w:t>
      </w:r>
      <w:proofErr w:type="gramStart"/>
      <w:r>
        <w:t>2010 ;</w:t>
      </w:r>
      <w:proofErr w:type="gramEnd"/>
    </w:p>
    <w:p w:rsidR="00AB6E0F" w:rsidRDefault="00AB6E0F" w:rsidP="00CE3562">
      <w:pPr>
        <w:numPr>
          <w:ilvl w:val="1"/>
          <w:numId w:val="1"/>
        </w:numPr>
      </w:pPr>
      <w:r>
        <w:t xml:space="preserve">Interviews with champions of the SHE agenda (hereafter referred to as ‘champions’) who were interviewed between April – June 2011, exploring change agents </w:t>
      </w:r>
      <w:r w:rsidRPr="00176EF2">
        <w:t xml:space="preserve">which have been </w:t>
      </w:r>
      <w:r>
        <w:t>enabled</w:t>
      </w:r>
      <w:r w:rsidRPr="00176EF2">
        <w:t xml:space="preserve"> sustainable healthcare teaching to occur</w:t>
      </w:r>
      <w:r>
        <w:t xml:space="preserve"> in medical schools.</w:t>
      </w:r>
    </w:p>
    <w:p w:rsidR="00AB6E0F" w:rsidRDefault="00AB6E0F" w:rsidP="006F2FA0">
      <w:pPr>
        <w:ind w:left="1440"/>
      </w:pPr>
    </w:p>
    <w:p w:rsidR="00AB6E0F" w:rsidRDefault="00AB6E0F" w:rsidP="006F2FA0">
      <w:pPr>
        <w:ind w:left="1440"/>
      </w:pPr>
    </w:p>
    <w:p w:rsidR="00377327" w:rsidRDefault="00377327" w:rsidP="006F2FA0">
      <w:pPr>
        <w:ind w:left="1440"/>
      </w:pPr>
    </w:p>
    <w:p w:rsidR="00AB6E0F" w:rsidRPr="00AB1263" w:rsidRDefault="00AB6E0F" w:rsidP="00F15248">
      <w:pPr>
        <w:pStyle w:val="Heading2"/>
        <w:numPr>
          <w:ilvl w:val="0"/>
          <w:numId w:val="16"/>
        </w:numPr>
        <w:rPr>
          <w:rFonts w:ascii="Calibri" w:hAnsi="Calibri" w:cs="Calibri"/>
          <w:b w:val="0"/>
          <w:i w:val="0"/>
        </w:rPr>
      </w:pPr>
      <w:bookmarkStart w:id="24" w:name="_Toc298941344"/>
      <w:bookmarkStart w:id="25" w:name="_Toc299693483"/>
      <w:r w:rsidRPr="00AB1263">
        <w:rPr>
          <w:rFonts w:ascii="Calibri" w:hAnsi="Calibri" w:cs="Calibri"/>
          <w:b w:val="0"/>
          <w:i w:val="0"/>
        </w:rPr>
        <w:t>Defining mixed method analysis</w:t>
      </w:r>
      <w:bookmarkEnd w:id="24"/>
      <w:bookmarkEnd w:id="25"/>
    </w:p>
    <w:p w:rsidR="00AB6E0F" w:rsidRPr="006F2FA0" w:rsidRDefault="00AB6E0F" w:rsidP="006F2FA0"/>
    <w:p w:rsidR="00AB6E0F" w:rsidRDefault="00AB6E0F" w:rsidP="0023771A">
      <w:r>
        <w:t xml:space="preserve">The term mixed methods can be applied to a wide variety of research approaches; as such no single mixed-method methodology exists </w:t>
      </w:r>
      <w:r>
        <w:fldChar w:fldCharType="begin"/>
      </w:r>
      <w:r>
        <w:instrText xml:space="preserve"> ADDIN EN.CITE &lt;EndNote&gt;&lt;Cite&gt;&lt;Author&gt;Bazeley&lt;/Author&gt;&lt;Year&gt;2004&lt;/Year&gt;&lt;RecNum&gt;17&lt;/RecNum&gt;&lt;DisplayText&gt;(17)&lt;/DisplayText&gt;&lt;record&gt;&lt;rec-number&gt;17&lt;/rec-number&gt;&lt;foreign-keys&gt;&lt;key app="EN" db-id="dsxdz5v970wzv3esvd5psfeuexsd2watezav"&gt;17&lt;/key&gt;&lt;/foreign-keys&gt;&lt;ref-type name="Book Section"&gt;5&lt;/ref-type&gt;&lt;contributors&gt;&lt;authors&gt;&lt;author&gt;Bazeley, Pat&lt;/author&gt;&lt;/authors&gt;&lt;secondary-authors&gt;&lt;author&gt;Ruber, R; Gadner, J; Richards, l;&lt;/author&gt;&lt;/secondary-authors&gt;&lt;/contributors&gt;&lt;titles&gt;&lt;title&gt;Issues in Mixing Qualitative and Quantitative Approaches in Research&lt;/title&gt;&lt;secondary-title&gt;Applying qualitative methods to marketing management research&lt;/secondary-title&gt;&lt;/titles&gt;&lt;pages&gt;141-156&lt;/pages&gt;&lt;dates&gt;&lt;year&gt;2004&lt;/year&gt;&lt;/dates&gt;&lt;pub-location&gt;UK&lt;/pub-location&gt;&lt;publisher&gt;Palgrave Macmillan&lt;/publisher&gt;&lt;urls&gt;&lt;/urls&gt;&lt;/record&gt;&lt;/Cite&gt;&lt;/EndNote&gt;</w:instrText>
      </w:r>
      <w:r>
        <w:fldChar w:fldCharType="separate"/>
      </w:r>
      <w:r>
        <w:rPr>
          <w:noProof/>
        </w:rPr>
        <w:t>(</w:t>
      </w:r>
      <w:hyperlink w:anchor="_ENREF_17" w:tooltip="Bazeley, 2004 #17" w:history="1">
        <w:r>
          <w:rPr>
            <w:noProof/>
          </w:rPr>
          <w:t>17</w:t>
        </w:r>
      </w:hyperlink>
      <w:r>
        <w:rPr>
          <w:noProof/>
        </w:rPr>
        <w:t>)</w:t>
      </w:r>
      <w:r>
        <w:fldChar w:fldCharType="end"/>
      </w:r>
      <w:r>
        <w:t xml:space="preserve">.  The unique nature of mixed method research design is recognised to be substantially different from both qualitative and quantitative movements, and has been referred to as ‘the third methodological movement’ </w:t>
      </w:r>
      <w:r>
        <w:fldChar w:fldCharType="begin"/>
      </w:r>
      <w:r>
        <w:instrText xml:space="preserve"> ADDIN EN.CITE &lt;EndNote&gt;&lt;Cite&gt;&lt;Author&gt;Tashakkori&lt;/Author&gt;&lt;Year&gt;2003&lt;/Year&gt;&lt;RecNum&gt;18&lt;/RecNum&gt;&lt;DisplayText&gt;(18)&lt;/DisplayText&gt;&lt;record&gt;&lt;rec-number&gt;18&lt;/rec-number&gt;&lt;foreign-keys&gt;&lt;key app="EN" db-id="dsxdz5v970wzv3esvd5psfeuexsd2watezav"&gt;18&lt;/key&gt;&lt;/foreign-keys&gt;&lt;ref-type name="Book"&gt;6&lt;/ref-type&gt;&lt;contributors&gt;&lt;authors&gt;&lt;author&gt;Tashakkori, Abbas; Teddlie, Charles&lt;/author&gt;&lt;/authors&gt;&lt;/contributors&gt;&lt;titles&gt;&lt;title&gt;Handbook of mixed methods in social and behavioural research&lt;/title&gt;&lt;/titles&gt;&lt;dates&gt;&lt;year&gt;2003&lt;/year&gt;&lt;/dates&gt;&lt;pub-location&gt;London&lt;/pub-location&gt;&lt;publisher&gt;Sage Publications, Inc.&lt;/publisher&gt;&lt;urls&gt;&lt;/urls&gt;&lt;/record&gt;&lt;/Cite&gt;&lt;/EndNote&gt;</w:instrText>
      </w:r>
      <w:r>
        <w:fldChar w:fldCharType="separate"/>
      </w:r>
      <w:r>
        <w:rPr>
          <w:noProof/>
        </w:rPr>
        <w:t>(</w:t>
      </w:r>
      <w:hyperlink w:anchor="_ENREF_18" w:tooltip="Tashakkori, 2003 #18" w:history="1">
        <w:r>
          <w:rPr>
            <w:noProof/>
          </w:rPr>
          <w:t>18</w:t>
        </w:r>
      </w:hyperlink>
      <w:r>
        <w:rPr>
          <w:noProof/>
        </w:rPr>
        <w:t>)</w:t>
      </w:r>
      <w:r>
        <w:fldChar w:fldCharType="end"/>
      </w:r>
      <w:r>
        <w:t xml:space="preserve"> .  Mixed methods have been utilised by scientists throughout the twentieth century but were not named as such until the 1990s </w:t>
      </w:r>
      <w:r>
        <w:fldChar w:fldCharType="begin"/>
      </w:r>
      <w:r>
        <w:instrText xml:space="preserve"> ADDIN EN.CITE &lt;EndNote&gt;&lt;Cite&gt;&lt;Author&gt;Tashakkori&lt;/Author&gt;&lt;Year&gt;2003&lt;/Year&gt;&lt;RecNum&gt;18&lt;/RecNum&gt;&lt;DisplayText&gt;(18)&lt;/DisplayText&gt;&lt;record&gt;&lt;rec-number&gt;18&lt;/rec-number&gt;&lt;foreign-keys&gt;&lt;key app="EN" db-id="dsxdz5v970wzv3esvd5psfeuexsd2watezav"&gt;18&lt;/key&gt;&lt;/foreign-keys&gt;&lt;ref-type name="Book"&gt;6&lt;/ref-type&gt;&lt;contributors&gt;&lt;authors&gt;&lt;author&gt;Tashakkori, Abbas; Teddlie, Charles&lt;/author&gt;&lt;/authors&gt;&lt;/contributors&gt;&lt;titles&gt;&lt;title&gt;Handbook of mixed methods in social and behavioural research&lt;/title&gt;&lt;/titles&gt;&lt;dates&gt;&lt;year&gt;2003&lt;/year&gt;&lt;/dates&gt;&lt;pub-location&gt;London&lt;/pub-location&gt;&lt;publisher&gt;Sage Publications, Inc.&lt;/publisher&gt;&lt;urls&gt;&lt;/urls&gt;&lt;/record&gt;&lt;/Cite&gt;&lt;/EndNote&gt;</w:instrText>
      </w:r>
      <w:r>
        <w:fldChar w:fldCharType="separate"/>
      </w:r>
      <w:r>
        <w:rPr>
          <w:noProof/>
        </w:rPr>
        <w:t>(</w:t>
      </w:r>
      <w:hyperlink w:anchor="_ENREF_18" w:tooltip="Tashakkori, 2003 #18" w:history="1">
        <w:r>
          <w:rPr>
            <w:noProof/>
          </w:rPr>
          <w:t>18</w:t>
        </w:r>
      </w:hyperlink>
      <w:r>
        <w:rPr>
          <w:noProof/>
        </w:rPr>
        <w:t>)</w:t>
      </w:r>
      <w:r>
        <w:fldChar w:fldCharType="end"/>
      </w:r>
      <w:r>
        <w:t xml:space="preserve">.  Since then, mixed methods have gained interest and debate (both praising and critical), as well as increased application in research </w:t>
      </w:r>
      <w:r>
        <w:fldChar w:fldCharType="begin"/>
      </w:r>
      <w:r>
        <w:instrText xml:space="preserve"> ADDIN EN.CITE &lt;EndNote&gt;&lt;Cite&gt;&lt;Author&gt;Bazeley&lt;/Author&gt;&lt;Year&gt;2004&lt;/Year&gt;&lt;RecNum&gt;17&lt;/RecNum&gt;&lt;DisplayText&gt;(17, 18)&lt;/DisplayText&gt;&lt;record&gt;&lt;rec-number&gt;17&lt;/rec-number&gt;&lt;foreign-keys&gt;&lt;key app="EN" db-id="dsxdz5v970wzv3esvd5psfeuexsd2watezav"&gt;17&lt;/key&gt;&lt;/foreign-keys&gt;&lt;ref-type name="Book Section"&gt;5&lt;/ref-type&gt;&lt;contributors&gt;&lt;authors&gt;&lt;author&gt;Bazeley, Pat&lt;/author&gt;&lt;/authors&gt;&lt;secondary-authors&gt;&lt;author&gt;Ruber, R; Gadner, J; Richards, l;&lt;/author&gt;&lt;/secondary-authors&gt;&lt;/contributors&gt;&lt;titles&gt;&lt;title&gt;Issues in Mixing Qualitative and Quantitative Approaches in Research&lt;/title&gt;&lt;secondary-title&gt;Applying qualitative methods to marketing management research&lt;/secondary-title&gt;&lt;/titles&gt;&lt;pages&gt;141-156&lt;/pages&gt;&lt;dates&gt;&lt;year&gt;2004&lt;/year&gt;&lt;/dates&gt;&lt;pub-location&gt;UK&lt;/pub-location&gt;&lt;publisher&gt;Palgrave Macmillan&lt;/publisher&gt;&lt;urls&gt;&lt;/urls&gt;&lt;/record&gt;&lt;/Cite&gt;&lt;Cite&gt;&lt;Author&gt;Tashakkori&lt;/Author&gt;&lt;Year&gt;2003&lt;/Year&gt;&lt;RecNum&gt;18&lt;/RecNum&gt;&lt;record&gt;&lt;rec-number&gt;18&lt;/rec-number&gt;&lt;foreign-keys&gt;&lt;key app="EN" db-id="dsxdz5v970wzv3esvd5psfeuexsd2watezav"&gt;18&lt;/key&gt;&lt;/foreign-keys&gt;&lt;ref-type name="Book"&gt;6&lt;/ref-type&gt;&lt;contributors&gt;&lt;authors&gt;&lt;author&gt;Tashakkori, Abbas; Teddlie, Charles&lt;/author&gt;&lt;/authors&gt;&lt;/contributors&gt;&lt;titles&gt;&lt;title&gt;Handbook of mixed methods in social and behavioural research&lt;/title&gt;&lt;/titles&gt;&lt;dates&gt;&lt;year&gt;2003&lt;/year&gt;&lt;/dates&gt;&lt;pub-location&gt;London&lt;/pub-location&gt;&lt;publisher&gt;Sage Publications, Inc.&lt;/publisher&gt;&lt;urls&gt;&lt;/urls&gt;&lt;/record&gt;&lt;/Cite&gt;&lt;/EndNote&gt;</w:instrText>
      </w:r>
      <w:r>
        <w:fldChar w:fldCharType="separate"/>
      </w:r>
      <w:r>
        <w:rPr>
          <w:noProof/>
        </w:rPr>
        <w:t>(</w:t>
      </w:r>
      <w:hyperlink w:anchor="_ENREF_17" w:tooltip="Bazeley, 2004 #17" w:history="1">
        <w:r>
          <w:rPr>
            <w:noProof/>
          </w:rPr>
          <w:t>17</w:t>
        </w:r>
      </w:hyperlink>
      <w:r>
        <w:rPr>
          <w:noProof/>
        </w:rPr>
        <w:t xml:space="preserve">, </w:t>
      </w:r>
      <w:hyperlink w:anchor="_ENREF_18" w:tooltip="Tashakkori, 2003 #18" w:history="1">
        <w:r>
          <w:rPr>
            <w:noProof/>
          </w:rPr>
          <w:t>18</w:t>
        </w:r>
      </w:hyperlink>
      <w:r>
        <w:rPr>
          <w:noProof/>
        </w:rPr>
        <w:t>)</w:t>
      </w:r>
      <w:r>
        <w:fldChar w:fldCharType="end"/>
      </w:r>
      <w:r>
        <w:t xml:space="preserve">.  Mixed methods have been described as research </w:t>
      </w:r>
      <w:proofErr w:type="gramStart"/>
      <w:r>
        <w:t>designs which</w:t>
      </w:r>
      <w:proofErr w:type="gramEnd"/>
      <w:r>
        <w:t xml:space="preserve"> incorporate:</w:t>
      </w:r>
    </w:p>
    <w:p w:rsidR="00AB6E0F" w:rsidRPr="008938B7" w:rsidRDefault="00AB6E0F" w:rsidP="0023771A">
      <w:pPr>
        <w:ind w:left="426"/>
      </w:pPr>
      <w:r w:rsidRPr="008938B7">
        <w:t>“</w:t>
      </w:r>
      <w:proofErr w:type="gramStart"/>
      <w:r w:rsidRPr="008938B7">
        <w:t>techniques</w:t>
      </w:r>
      <w:proofErr w:type="gramEnd"/>
      <w:r w:rsidRPr="008938B7">
        <w:t xml:space="preserve"> from both the quantitative and qualitative research traditions yet combine them in unique ways to answer research questions that could not be answered in any other way” (Tashakkori and Teddlie, 2003, preface)</w:t>
      </w:r>
      <w:r w:rsidRPr="008938B7">
        <w:fldChar w:fldCharType="begin"/>
      </w:r>
      <w:r w:rsidRPr="008938B7">
        <w:instrText xml:space="preserve"> ADDIN EN.CITE &lt;EndNote&gt;&lt;Cite&gt;&lt;Author&gt;Tashakkori&lt;/Author&gt;&lt;Year&gt;2003&lt;/Year&gt;&lt;RecNum&gt;18&lt;/RecNum&gt;&lt;DisplayText&gt;(18)&lt;/DisplayText&gt;&lt;record&gt;&lt;rec-number&gt;18&lt;/rec-number&gt;&lt;foreign-keys&gt;&lt;key app="EN" db-id="dsxdz5v970wzv3esvd5psfeuexsd2watezav"&gt;18&lt;/key&gt;&lt;/foreign-keys&gt;&lt;ref-type name="Book"&gt;6&lt;/ref-type&gt;&lt;contributors&gt;&lt;authors&gt;&lt;author&gt;Tashakkori, Abbas; Teddlie, Charles&lt;/author&gt;&lt;/authors&gt;&lt;/contributors&gt;&lt;titles&gt;&lt;title&gt;Handbook of mixed methods in social and behavioural research&lt;/title&gt;&lt;/titles&gt;&lt;dates&gt;&lt;year&gt;2003&lt;/year&gt;&lt;/dates&gt;&lt;pub-location&gt;London&lt;/pub-location&gt;&lt;publisher&gt;Sage Publications, Inc.&lt;/publisher&gt;&lt;urls&gt;&lt;/urls&gt;&lt;/record&gt;&lt;/Cite&gt;&lt;/EndNote&gt;</w:instrText>
      </w:r>
      <w:r w:rsidRPr="008938B7">
        <w:fldChar w:fldCharType="separate"/>
      </w:r>
      <w:r w:rsidRPr="008938B7">
        <w:rPr>
          <w:noProof/>
        </w:rPr>
        <w:t>(</w:t>
      </w:r>
      <w:hyperlink w:anchor="_ENREF_18" w:tooltip="Tashakkori, 2003 #18" w:history="1">
        <w:r w:rsidRPr="008938B7">
          <w:rPr>
            <w:noProof/>
          </w:rPr>
          <w:t>18</w:t>
        </w:r>
      </w:hyperlink>
      <w:r w:rsidRPr="008938B7">
        <w:rPr>
          <w:noProof/>
        </w:rPr>
        <w:t>)</w:t>
      </w:r>
      <w:r w:rsidRPr="008938B7">
        <w:fldChar w:fldCharType="end"/>
      </w:r>
    </w:p>
    <w:p w:rsidR="00AB6E0F" w:rsidRDefault="00AB6E0F" w:rsidP="00EA589B">
      <w:r>
        <w:t xml:space="preserve">Debate continues regarding the amount and method of mixing methodology.  Tashakkori and Teddlie advocate that a comprehensive mixed method would incorporate multiple approaches in all stages of the study, and would include a transformation of the data and their analysis through another approach </w:t>
      </w:r>
      <w:r>
        <w:fldChar w:fldCharType="begin"/>
      </w:r>
      <w:r>
        <w:instrText xml:space="preserve"> ADDIN EN.CITE &lt;EndNote&gt;&lt;Cite&gt;&lt;Author&gt;Tashakkori&lt;/Author&gt;&lt;Year&gt;2003&lt;/Year&gt;&lt;RecNum&gt;18&lt;/RecNum&gt;&lt;DisplayText&gt;(18)&lt;/DisplayText&gt;&lt;record&gt;&lt;rec-number&gt;18&lt;/rec-number&gt;&lt;foreign-keys&gt;&lt;key app="EN" db-id="dsxdz5v970wzv3esvd5psfeuexsd2watezav"&gt;18&lt;/key&gt;&lt;/foreign-keys&gt;&lt;ref-type name="Book"&gt;6&lt;/ref-type&gt;&lt;contributors&gt;&lt;authors&gt;&lt;author&gt;Tashakkori, Abbas; Teddlie, Charles&lt;/author&gt;&lt;/authors&gt;&lt;/contributors&gt;&lt;titles&gt;&lt;title&gt;Handbook of mixed methods in social and behavioural research&lt;/title&gt;&lt;/titles&gt;&lt;dates&gt;&lt;year&gt;2003&lt;/year&gt;&lt;/dates&gt;&lt;pub-location&gt;London&lt;/pub-location&gt;&lt;publisher&gt;Sage Publications, Inc.&lt;/publisher&gt;&lt;urls&gt;&lt;/urls&gt;&lt;/record&gt;&lt;/Cite&gt;&lt;/EndNote&gt;</w:instrText>
      </w:r>
      <w:r>
        <w:fldChar w:fldCharType="separate"/>
      </w:r>
      <w:r>
        <w:rPr>
          <w:noProof/>
        </w:rPr>
        <w:t>(</w:t>
      </w:r>
      <w:hyperlink w:anchor="_ENREF_18" w:tooltip="Tashakkori, 2003 #18" w:history="1">
        <w:r>
          <w:rPr>
            <w:noProof/>
          </w:rPr>
          <w:t>18</w:t>
        </w:r>
      </w:hyperlink>
      <w:r>
        <w:rPr>
          <w:noProof/>
        </w:rPr>
        <w:t>)</w:t>
      </w:r>
      <w:r>
        <w:fldChar w:fldCharType="end"/>
      </w:r>
      <w:r>
        <w:t>.</w:t>
      </w:r>
      <w:r w:rsidRPr="0058082A">
        <w:t xml:space="preserve"> </w:t>
      </w:r>
      <w:r>
        <w:t xml:space="preserve">However, other authors have noted that ‘mixing’ may also refer to the sequential use of different methods or disciplines </w:t>
      </w:r>
      <w:r>
        <w:fldChar w:fldCharType="begin"/>
      </w:r>
      <w:r>
        <w:instrText xml:space="preserve"> ADDIN EN.CITE &lt;EndNote&gt;&lt;Cite&gt;&lt;Author&gt;Bazeley&lt;/Author&gt;&lt;Year&gt;2004&lt;/Year&gt;&lt;RecNum&gt;17&lt;/RecNum&gt;&lt;DisplayText&gt;(17)&lt;/DisplayText&gt;&lt;record&gt;&lt;rec-number&gt;17&lt;/rec-number&gt;&lt;foreign-keys&gt;&lt;key app="EN" db-id="dsxdz5v970wzv3esvd5psfeuexsd2watezav"&gt;17&lt;/key&gt;&lt;/foreign-keys&gt;&lt;ref-type name="Book Section"&gt;5&lt;/ref-type&gt;&lt;contributors&gt;&lt;authors&gt;&lt;author&gt;Bazeley, Pat&lt;/author&gt;&lt;/authors&gt;&lt;secondary-authors&gt;&lt;author&gt;Ruber, R; Gadner, J; Richards, l;&lt;/author&gt;&lt;/secondary-authors&gt;&lt;/contributors&gt;&lt;titles&gt;&lt;title&gt;Issues in Mixing Qualitative and Quantitative Approaches in Research&lt;/title&gt;&lt;secondary-title&gt;Applying qualitative methods to marketing management research&lt;/secondary-title&gt;&lt;/titles&gt;&lt;pages&gt;141-156&lt;/pages&gt;&lt;dates&gt;&lt;year&gt;2004&lt;/year&gt;&lt;/dates&gt;&lt;pub-location&gt;UK&lt;/pub-location&gt;&lt;publisher&gt;Palgrave Macmillan&lt;/publisher&gt;&lt;urls&gt;&lt;/urls&gt;&lt;/record&gt;&lt;/Cite&gt;&lt;/EndNote&gt;</w:instrText>
      </w:r>
      <w:r>
        <w:fldChar w:fldCharType="separate"/>
      </w:r>
      <w:r>
        <w:rPr>
          <w:noProof/>
        </w:rPr>
        <w:t>(</w:t>
      </w:r>
      <w:hyperlink w:anchor="_ENREF_17" w:tooltip="Bazeley, 2004 #17" w:history="1">
        <w:r>
          <w:rPr>
            <w:noProof/>
          </w:rPr>
          <w:t>17</w:t>
        </w:r>
      </w:hyperlink>
      <w:r>
        <w:rPr>
          <w:noProof/>
        </w:rPr>
        <w:t>)</w:t>
      </w:r>
      <w:r>
        <w:fldChar w:fldCharType="end"/>
      </w:r>
      <w:r>
        <w:t xml:space="preserve">.  The literature does agree however, that utilising a combination of methods ensures that the outcome is more than the sum of its parts </w:t>
      </w:r>
      <w:r>
        <w:fldChar w:fldCharType="begin"/>
      </w:r>
      <w:r>
        <w:instrText xml:space="preserve"> ADDIN EN.CITE &lt;EndNote&gt;&lt;Cite&gt;&lt;Author&gt;Tashakkori&lt;/Author&gt;&lt;Year&gt;2003&lt;/Year&gt;&lt;RecNum&gt;18&lt;/RecNum&gt;&lt;DisplayText&gt;(18)&lt;/DisplayText&gt;&lt;record&gt;&lt;rec-number&gt;18&lt;/rec-number&gt;&lt;foreign-keys&gt;&lt;key app="EN" db-id="dsxdz5v970wzv3esvd5psfeuexsd2watezav"&gt;18&lt;/key&gt;&lt;/foreign-keys&gt;&lt;ref-type name="Book"&gt;6&lt;/ref-type&gt;&lt;contributors&gt;&lt;authors&gt;&lt;author&gt;Tashakkori, Abbas; Teddlie, Charles&lt;/author&gt;&lt;/authors&gt;&lt;/contributors&gt;&lt;titles&gt;&lt;title&gt;Handbook of mixed methods in social and behavioural research&lt;/title&gt;&lt;/titles&gt;&lt;dates&gt;&lt;year&gt;2003&lt;/year&gt;&lt;/dates&gt;&lt;pub-location&gt;London&lt;/pub-location&gt;&lt;publisher&gt;Sage Publications, Inc.&lt;/publisher&gt;&lt;urls&gt;&lt;/urls&gt;&lt;/record&gt;&lt;/Cite&gt;&lt;/EndNote&gt;</w:instrText>
      </w:r>
      <w:r>
        <w:fldChar w:fldCharType="separate"/>
      </w:r>
      <w:r>
        <w:rPr>
          <w:noProof/>
        </w:rPr>
        <w:t>(</w:t>
      </w:r>
      <w:hyperlink w:anchor="_ENREF_18" w:tooltip="Tashakkori, 2003 #18" w:history="1">
        <w:r>
          <w:rPr>
            <w:noProof/>
          </w:rPr>
          <w:t>18</w:t>
        </w:r>
      </w:hyperlink>
      <w:r>
        <w:rPr>
          <w:noProof/>
        </w:rPr>
        <w:t>)</w:t>
      </w:r>
      <w:r>
        <w:fldChar w:fldCharType="end"/>
      </w:r>
      <w:r>
        <w:t xml:space="preserve">.  Consequently, it is important to clarify both </w:t>
      </w:r>
      <w:r w:rsidRPr="009222E8">
        <w:rPr>
          <w:i/>
        </w:rPr>
        <w:t>what</w:t>
      </w:r>
      <w:r>
        <w:t xml:space="preserve"> has been mixed and </w:t>
      </w:r>
      <w:r w:rsidRPr="009222E8">
        <w:rPr>
          <w:i/>
        </w:rPr>
        <w:t>how</w:t>
      </w:r>
      <w:r>
        <w:t xml:space="preserve"> it has been mixed during this thesis investigation </w:t>
      </w:r>
      <w:r>
        <w:fldChar w:fldCharType="begin"/>
      </w:r>
      <w:r>
        <w:instrText xml:space="preserve"> ADDIN EN.CITE &lt;EndNote&gt;&lt;Cite&gt;&lt;Author&gt;Rossman&lt;/Author&gt;&lt;Year&gt;1985&lt;/Year&gt;&lt;RecNum&gt;19&lt;/RecNum&gt;&lt;DisplayText&gt;(19)&lt;/DisplayText&gt;&lt;record&gt;&lt;rec-number&gt;19&lt;/rec-number&gt;&lt;foreign-keys&gt;&lt;key app="EN" db-id="dsxdz5v970wzv3esvd5psfeuexsd2watezav"&gt;19&lt;/key&gt;&lt;/foreign-keys&gt;&lt;ref-type name="Journal Article"&gt;17&lt;/ref-type&gt;&lt;contributors&gt;&lt;authors&gt;&lt;author&gt;Rossman, G B; Wilson, B L&lt;/author&gt;&lt;/authors&gt;&lt;/contributors&gt;&lt;titles&gt;&lt;title&gt;Numbers and words: combining quantitative and qualitative methods in a single large-scale evaluation study&lt;/title&gt;&lt;secondary-title&gt;Evaluation Review&lt;/secondary-title&gt;&lt;/titles&gt;&lt;periodical&gt;&lt;full-title&gt;Evaluation Review&lt;/full-title&gt;&lt;/periodical&gt;&lt;pages&gt;627-643&lt;/pages&gt;&lt;volume&gt;9&lt;/volume&gt;&lt;number&gt;5&lt;/number&gt;&lt;dates&gt;&lt;year&gt;1985&lt;/year&gt;&lt;/dates&gt;&lt;urls&gt;&lt;/urls&gt;&lt;/record&gt;&lt;/Cite&gt;&lt;/EndNote&gt;</w:instrText>
      </w:r>
      <w:r>
        <w:fldChar w:fldCharType="separate"/>
      </w:r>
      <w:r>
        <w:rPr>
          <w:noProof/>
        </w:rPr>
        <w:t>(</w:t>
      </w:r>
      <w:hyperlink w:anchor="_ENREF_19" w:tooltip="Rossman, 1985 #19" w:history="1">
        <w:r>
          <w:rPr>
            <w:noProof/>
          </w:rPr>
          <w:t>19</w:t>
        </w:r>
      </w:hyperlink>
      <w:r>
        <w:rPr>
          <w:noProof/>
        </w:rPr>
        <w:t>)</w:t>
      </w:r>
      <w:r>
        <w:fldChar w:fldCharType="end"/>
      </w:r>
      <w:r>
        <w:t xml:space="preserve">.  </w:t>
      </w:r>
    </w:p>
    <w:p w:rsidR="00AB6E0F" w:rsidRPr="00531684" w:rsidRDefault="00AB6E0F" w:rsidP="00EA589B">
      <w:pPr>
        <w:rPr>
          <w:i/>
        </w:rPr>
      </w:pPr>
      <w:r>
        <w:t xml:space="preserve">The purpose of using mixed methods in this thesis investigation have been primarily to “tap into different domains of knowing” (Mathison, 1988, p14) </w:t>
      </w:r>
      <w:r>
        <w:fldChar w:fldCharType="begin"/>
      </w:r>
      <w:r>
        <w:instrText xml:space="preserve"> ADDIN EN.CITE &lt;EndNote&gt;&lt;Cite&gt;&lt;Author&gt;Mathison&lt;/Author&gt;&lt;Year&gt;1988&lt;/Year&gt;&lt;RecNum&gt;20&lt;/RecNum&gt;&lt;DisplayText&gt;(20)&lt;/DisplayText&gt;&lt;record&gt;&lt;rec-number&gt;20&lt;/rec-number&gt;&lt;foreign-keys&gt;&lt;key app="EN" db-id="dsxdz5v970wzv3esvd5psfeuexsd2watezav"&gt;20&lt;/key&gt;&lt;/foreign-keys&gt;&lt;ref-type name="Journal Article"&gt;17&lt;/ref-type&gt;&lt;contributors&gt;&lt;authors&gt;&lt;author&gt;Mathison, S&lt;/author&gt;&lt;/authors&gt;&lt;/contributors&gt;&lt;titles&gt;&lt;title&gt;Why Triangulate?&lt;/title&gt;&lt;secondary-title&gt;Educational Researcher&lt;/secondary-title&gt;&lt;/titles&gt;&lt;periodical&gt;&lt;full-title&gt;Educational Researcher&lt;/full-title&gt;&lt;/periodical&gt;&lt;pages&gt;13-17&lt;/pages&gt;&lt;volume&gt;17&lt;/volume&gt;&lt;number&gt;2&lt;/number&gt;&lt;dates&gt;&lt;year&gt;1988&lt;/year&gt;&lt;/dates&gt;&lt;urls&gt;&lt;/urls&gt;&lt;/record&gt;&lt;/Cite&gt;&lt;/EndNote&gt;</w:instrText>
      </w:r>
      <w:r>
        <w:fldChar w:fldCharType="separate"/>
      </w:r>
      <w:r>
        <w:rPr>
          <w:noProof/>
        </w:rPr>
        <w:t>(</w:t>
      </w:r>
      <w:hyperlink w:anchor="_ENREF_20" w:tooltip="Mathison, 1988 #20" w:history="1">
        <w:r>
          <w:rPr>
            <w:noProof/>
          </w:rPr>
          <w:t>20</w:t>
        </w:r>
      </w:hyperlink>
      <w:r>
        <w:rPr>
          <w:noProof/>
        </w:rPr>
        <w:t>)</w:t>
      </w:r>
      <w:r>
        <w:fldChar w:fldCharType="end"/>
      </w:r>
      <w:r>
        <w:t xml:space="preserve">.  The use of two methods allows expression of different facets of experience or knowledge, thereby expanding upon our current knowledge of what English medical school innovations are occurring.  It is well documented that people responding to interviews will often raise quite different issues to those provided for in a structured questionnaire, in spite of both research tools essentially asking the same question </w:t>
      </w:r>
      <w:r>
        <w:fldChar w:fldCharType="begin"/>
      </w:r>
      <w:r>
        <w:instrText xml:space="preserve"> ADDIN EN.CITE &lt;EndNote&gt;&lt;Cite&gt;&lt;Author&gt;Bazeley&lt;/Author&gt;&lt;Year&gt;2004&lt;/Year&gt;&lt;RecNum&gt;17&lt;/RecNum&gt;&lt;DisplayText&gt;(17)&lt;/DisplayText&gt;&lt;record&gt;&lt;rec-number&gt;17&lt;/rec-number&gt;&lt;foreign-keys&gt;&lt;key app="EN" db-id="dsxdz5v970wzv3esvd5psfeuexsd2watezav"&gt;17&lt;/key&gt;&lt;/foreign-keys&gt;&lt;ref-type name="Book Section"&gt;5&lt;/ref-type&gt;&lt;contributors&gt;&lt;authors&gt;&lt;author&gt;Bazeley, Pat&lt;/author&gt;&lt;/authors&gt;&lt;secondary-authors&gt;&lt;author&gt;Ruber, R; Gadner, J; Richards, l;&lt;/author&gt;&lt;/secondary-authors&gt;&lt;/contributors&gt;&lt;titles&gt;&lt;title&gt;Issues in Mixing Qualitative and Quantitative Approaches in Research&lt;/title&gt;&lt;secondary-title&gt;Applying qualitative methods to marketing management research&lt;/secondary-title&gt;&lt;/titles&gt;&lt;pages&gt;141-156&lt;/pages&gt;&lt;dates&gt;&lt;year&gt;2004&lt;/year&gt;&lt;/dates&gt;&lt;pub-location&gt;UK&lt;/pub-location&gt;&lt;publisher&gt;Palgrave Macmillan&lt;/publisher&gt;&lt;urls&gt;&lt;/urls&gt;&lt;/record&gt;&lt;/Cite&gt;&lt;/EndNote&gt;</w:instrText>
      </w:r>
      <w:r>
        <w:fldChar w:fldCharType="separate"/>
      </w:r>
      <w:r>
        <w:rPr>
          <w:noProof/>
        </w:rPr>
        <w:t>(</w:t>
      </w:r>
      <w:hyperlink w:anchor="_ENREF_17" w:tooltip="Bazeley, 2004 #17" w:history="1">
        <w:r>
          <w:rPr>
            <w:noProof/>
          </w:rPr>
          <w:t>17</w:t>
        </w:r>
      </w:hyperlink>
      <w:r>
        <w:rPr>
          <w:noProof/>
        </w:rPr>
        <w:t>)</w:t>
      </w:r>
      <w:r>
        <w:fldChar w:fldCharType="end"/>
      </w:r>
      <w:r>
        <w:t xml:space="preserve">.  </w:t>
      </w:r>
      <w:r w:rsidRPr="00564E4B">
        <w:t xml:space="preserve">Therefore the purpose of adopting mixed methods in this thesis investigation is not to provide </w:t>
      </w:r>
      <w:r w:rsidRPr="00564E4B">
        <w:lastRenderedPageBreak/>
        <w:t xml:space="preserve">corroborative evidence, but instead to add depth and breadth to our understanding of the processes by which sustainable healthcare is being integrated into English medical schools.  This study has adopted a sequential design whereby each research element occurred at separate times, allowing each element to be true to its paradigmatic and design requirements </w:t>
      </w:r>
      <w:r w:rsidRPr="00564E4B">
        <w:fldChar w:fldCharType="begin"/>
      </w:r>
      <w:r w:rsidRPr="00564E4B">
        <w:instrText xml:space="preserve"> ADDIN EN.CITE &lt;EndNote&gt;&lt;Cite&gt;&lt;Author&gt;Rossman&lt;/Author&gt;&lt;Year&gt;1985&lt;/Year&gt;&lt;RecNum&gt;19&lt;/RecNum&gt;&lt;DisplayText&gt;(19)&lt;/DisplayText&gt;&lt;record&gt;&lt;rec-number&gt;19&lt;/rec-number&gt;&lt;foreign-keys&gt;&lt;key app="EN" db-id="dsxdz5v970wzv3esvd5psfeuexsd2watezav"&gt;19&lt;/key&gt;&lt;/foreign-keys&gt;&lt;ref-type name="Journal Article"&gt;17&lt;/ref-type&gt;&lt;contributors&gt;&lt;authors&gt;&lt;author&gt;Rossman, G B; Wilson, B L&lt;/author&gt;&lt;/authors&gt;&lt;/contributors&gt;&lt;titles&gt;&lt;title&gt;Numbers and words: combining quantitative and qualitative methods in a single large-scale evaluation study&lt;/title&gt;&lt;secondary-title&gt;Evaluation Review&lt;/secondary-title&gt;&lt;/titles&gt;&lt;periodical&gt;&lt;full-title&gt;Evaluation Review&lt;/full-title&gt;&lt;/periodical&gt;&lt;pages&gt;627-643&lt;/pages&gt;&lt;volume&gt;9&lt;/volume&gt;&lt;number&gt;5&lt;/number&gt;&lt;dates&gt;&lt;year&gt;1985&lt;/year&gt;&lt;/dates&gt;&lt;urls&gt;&lt;/urls&gt;&lt;/record&gt;&lt;/Cite&gt;&lt;/EndNote&gt;</w:instrText>
      </w:r>
      <w:r w:rsidRPr="00564E4B">
        <w:fldChar w:fldCharType="separate"/>
      </w:r>
      <w:r w:rsidRPr="00564E4B">
        <w:rPr>
          <w:noProof/>
        </w:rPr>
        <w:t>(</w:t>
      </w:r>
      <w:hyperlink w:anchor="_ENREF_19" w:tooltip="Rossman, 1985 #19" w:history="1">
        <w:r w:rsidRPr="00564E4B">
          <w:rPr>
            <w:noProof/>
          </w:rPr>
          <w:t>19</w:t>
        </w:r>
      </w:hyperlink>
      <w:r w:rsidRPr="00564E4B">
        <w:rPr>
          <w:noProof/>
        </w:rPr>
        <w:t>)</w:t>
      </w:r>
      <w:r w:rsidRPr="00564E4B">
        <w:fldChar w:fldCharType="end"/>
      </w:r>
      <w:r w:rsidRPr="00564E4B">
        <w:t>.</w:t>
      </w:r>
    </w:p>
    <w:p w:rsidR="00AB6E0F" w:rsidRPr="00AB1263" w:rsidRDefault="00AB6E0F" w:rsidP="00866DA2">
      <w:pPr>
        <w:pStyle w:val="Heading1"/>
        <w:rPr>
          <w:rFonts w:ascii="Calibri" w:hAnsi="Calibri" w:cs="Calibri"/>
          <w:b w:val="0"/>
        </w:rPr>
      </w:pPr>
      <w:r>
        <w:rPr>
          <w:b w:val="0"/>
        </w:rPr>
        <w:br w:type="page"/>
      </w:r>
      <w:bookmarkStart w:id="26" w:name="_Toc298941345"/>
      <w:bookmarkStart w:id="27" w:name="_Toc299693484"/>
      <w:r w:rsidRPr="00AB1263">
        <w:rPr>
          <w:rFonts w:ascii="Calibri" w:hAnsi="Calibri" w:cs="Calibri"/>
          <w:b w:val="0"/>
        </w:rPr>
        <w:lastRenderedPageBreak/>
        <w:t>Chapter 2: Background Literature</w:t>
      </w:r>
      <w:bookmarkEnd w:id="26"/>
      <w:bookmarkEnd w:id="27"/>
    </w:p>
    <w:p w:rsidR="00AB6E0F" w:rsidRPr="00AB1263" w:rsidRDefault="00AB6E0F" w:rsidP="00627971">
      <w:pPr>
        <w:rPr>
          <w:sz w:val="18"/>
          <w:szCs w:val="18"/>
        </w:rPr>
      </w:pPr>
    </w:p>
    <w:p w:rsidR="00AB6E0F" w:rsidRPr="00AB1263" w:rsidRDefault="00AB6E0F" w:rsidP="00F15248">
      <w:pPr>
        <w:pStyle w:val="ListParagraph"/>
        <w:numPr>
          <w:ilvl w:val="0"/>
          <w:numId w:val="2"/>
        </w:numPr>
        <w:outlineLvl w:val="1"/>
        <w:rPr>
          <w:sz w:val="28"/>
          <w:szCs w:val="28"/>
        </w:rPr>
      </w:pPr>
      <w:bookmarkStart w:id="28" w:name="_Toc298941346"/>
      <w:bookmarkStart w:id="29" w:name="_Toc299693485"/>
      <w:r w:rsidRPr="00AB1263">
        <w:rPr>
          <w:sz w:val="28"/>
          <w:szCs w:val="28"/>
        </w:rPr>
        <w:t>Literature Review Objective</w:t>
      </w:r>
      <w:bookmarkEnd w:id="28"/>
      <w:bookmarkEnd w:id="29"/>
    </w:p>
    <w:p w:rsidR="00AB6E0F" w:rsidRDefault="00AB6E0F" w:rsidP="001F235F">
      <w:r>
        <w:t xml:space="preserve">A literature review was conducted to identify and consolidate published literature relevant to this thesis’s line of investigation; specifically articles which concern climate change teaching within medical schools.  As both the NHS Carbon Reduction Strategy for England and the Climate Change Act focus upon carbon emission reduction targets, the decision was made for this literature review to focus on climate change teaching (rather than sustainable healthcare) as more published literature is likely to be available on this topic.  </w:t>
      </w:r>
    </w:p>
    <w:p w:rsidR="00AB6E0F" w:rsidRDefault="00AB6E0F" w:rsidP="001F235F">
      <w:r>
        <w:t>Relevant keywords and synonyms were identified using MeSH</w:t>
      </w:r>
      <w:r>
        <w:rPr>
          <w:rStyle w:val="FootnoteReference"/>
        </w:rPr>
        <w:footnoteReference w:id="6"/>
      </w:r>
      <w:r>
        <w:t>.  No limitations were placed upon location</w:t>
      </w:r>
      <w:r>
        <w:rPr>
          <w:rStyle w:val="FootnoteReference"/>
        </w:rPr>
        <w:footnoteReference w:id="7"/>
      </w:r>
      <w:r>
        <w:t>, language or date of publication in order to maximise the number of relevant publications sourced.</w:t>
      </w:r>
    </w:p>
    <w:p w:rsidR="00AB6E0F" w:rsidRPr="00AB1263" w:rsidRDefault="00AB6E0F" w:rsidP="001F235F">
      <w:pPr>
        <w:rPr>
          <w:sz w:val="16"/>
          <w:szCs w:val="16"/>
        </w:rPr>
      </w:pPr>
    </w:p>
    <w:p w:rsidR="00AB6E0F" w:rsidRPr="00AB1263" w:rsidRDefault="00AB6E0F" w:rsidP="00F15248">
      <w:pPr>
        <w:pStyle w:val="ListParagraph"/>
        <w:numPr>
          <w:ilvl w:val="0"/>
          <w:numId w:val="2"/>
        </w:numPr>
        <w:outlineLvl w:val="1"/>
        <w:rPr>
          <w:sz w:val="28"/>
          <w:szCs w:val="28"/>
        </w:rPr>
      </w:pPr>
      <w:bookmarkStart w:id="30" w:name="_Toc298941347"/>
      <w:bookmarkStart w:id="31" w:name="_Toc299693486"/>
      <w:r w:rsidRPr="00AB1263">
        <w:rPr>
          <w:sz w:val="28"/>
          <w:szCs w:val="28"/>
        </w:rPr>
        <w:t>Search Strategy</w:t>
      </w:r>
      <w:bookmarkEnd w:id="30"/>
      <w:bookmarkEnd w:id="31"/>
    </w:p>
    <w:p w:rsidR="00AB6E0F" w:rsidRDefault="00AB6E0F" w:rsidP="001F235F">
      <w:pPr>
        <w:pStyle w:val="ListParagraph"/>
        <w:ind w:left="0"/>
        <w:rPr>
          <w:b/>
        </w:rPr>
      </w:pPr>
    </w:p>
    <w:p w:rsidR="00AB6E0F" w:rsidRPr="00102B6A" w:rsidRDefault="00AB6E0F" w:rsidP="00102B6A">
      <w:pPr>
        <w:pStyle w:val="ListParagraph"/>
        <w:ind w:left="0"/>
      </w:pPr>
      <w:r>
        <w:t>Keywords for ‘climate change’ obtained via MeSH included: ‘global climate’ and ‘greenhouse effect’ (main descriptors and exploded terms), whereas keywords for ‘medical teaching’ obtained via MeSH included: ‘medical education’ (main descriptors and exploded terms).  The following databases were searched</w:t>
      </w:r>
      <w:proofErr w:type="gramStart"/>
      <w:r>
        <w:t>;</w:t>
      </w:r>
      <w:proofErr w:type="gramEnd"/>
      <w:r>
        <w:t xml:space="preserve"> EMBASE, Medline, Scopus and Web of Knowledge.  These were accessed using NHS Athens and the University of Cambridge networks.  Inclusion criteria for publications comprised of reference to both ‘climate change’ (or synonymous terms) AND ‘medical teaching’ (or synonymous terms) in the title and/or abstract.  No exclusion criterion was applied at the search stage.</w:t>
      </w:r>
    </w:p>
    <w:p w:rsidR="00AB6E0F" w:rsidRDefault="00AB6E0F" w:rsidP="001F235F">
      <w:pPr>
        <w:pStyle w:val="ListParagraph"/>
        <w:rPr>
          <w:b/>
        </w:rPr>
      </w:pPr>
    </w:p>
    <w:p w:rsidR="00AB6E0F" w:rsidRDefault="00AB6E0F" w:rsidP="001F235F">
      <w:pPr>
        <w:pStyle w:val="ListParagraph"/>
        <w:rPr>
          <w:b/>
        </w:rPr>
      </w:pPr>
    </w:p>
    <w:p w:rsidR="00AB6E0F" w:rsidRPr="00AB1263" w:rsidRDefault="00AB6E0F" w:rsidP="00F15248">
      <w:pPr>
        <w:pStyle w:val="ListParagraph"/>
        <w:numPr>
          <w:ilvl w:val="0"/>
          <w:numId w:val="2"/>
        </w:numPr>
        <w:outlineLvl w:val="1"/>
        <w:rPr>
          <w:sz w:val="28"/>
          <w:szCs w:val="28"/>
        </w:rPr>
      </w:pPr>
      <w:bookmarkStart w:id="32" w:name="_Toc298941348"/>
      <w:bookmarkStart w:id="33" w:name="_Toc299693487"/>
      <w:r w:rsidRPr="00AB1263">
        <w:rPr>
          <w:sz w:val="28"/>
          <w:szCs w:val="28"/>
        </w:rPr>
        <w:t>Search results</w:t>
      </w:r>
      <w:bookmarkEnd w:id="32"/>
      <w:bookmarkEnd w:id="33"/>
    </w:p>
    <w:p w:rsidR="00AB6E0F" w:rsidRDefault="00AB6E0F" w:rsidP="002912CC">
      <w:pPr>
        <w:pStyle w:val="ListParagraph"/>
        <w:ind w:left="0"/>
        <w:rPr>
          <w:b/>
        </w:rPr>
      </w:pPr>
    </w:p>
    <w:p w:rsidR="00AB6E0F" w:rsidRDefault="00AB6E0F" w:rsidP="002912CC">
      <w:pPr>
        <w:pStyle w:val="ListParagraph"/>
        <w:ind w:left="0"/>
      </w:pPr>
      <w:r>
        <w:t xml:space="preserve">EMBASE and Medline studies were obtained through NHS Athens, where duplicates were searched for and removed automatically.  Scopus and Web of Knowledge studies were obtained by separate searches, and duplicated were removed manually.  A total of 13 studies were </w:t>
      </w:r>
      <w:proofErr w:type="gramStart"/>
      <w:r>
        <w:t>removed</w:t>
      </w:r>
      <w:proofErr w:type="gramEnd"/>
      <w:r>
        <w:t xml:space="preserve"> as they were duplications of included studies.  Studies were deemed irrelevant when the abstract referred to pre or post-university education or training (n = 5), the teaching was not specifically in medical education (n = 10) or was unspecific to climate change (n = 2).  A total of 17 studies were deemed irrelevant and as such were rejected from this review upon reading the abstract.  A single study was inaccessible without payment.  The study’s author was e-mailed and a copy of the article was requested; however no response has been received.</w:t>
      </w:r>
    </w:p>
    <w:p w:rsidR="00AB6E0F" w:rsidRDefault="00AB6E0F" w:rsidP="00FB165A">
      <w:pPr>
        <w:pStyle w:val="ListParagraph"/>
        <w:ind w:left="0"/>
        <w:jc w:val="center"/>
        <w:sectPr w:rsidR="00AB6E0F" w:rsidSect="00251FC9">
          <w:headerReference w:type="default" r:id="rId15"/>
          <w:footerReference w:type="default" r:id="rId16"/>
          <w:headerReference w:type="first" r:id="rId17"/>
          <w:pgSz w:w="11906" w:h="16838"/>
          <w:pgMar w:top="1440" w:right="1440" w:bottom="1276" w:left="1440" w:header="0" w:footer="708" w:gutter="0"/>
          <w:cols w:space="708"/>
          <w:titlePg/>
          <w:docGrid w:linePitch="360"/>
        </w:sectPr>
      </w:pPr>
    </w:p>
    <w:p w:rsidR="00AB6E0F" w:rsidRPr="00AB1263" w:rsidRDefault="00AB6E0F" w:rsidP="00FB165A">
      <w:pPr>
        <w:pStyle w:val="ListParagraph"/>
        <w:ind w:left="0"/>
        <w:jc w:val="center"/>
      </w:pPr>
      <w:r w:rsidRPr="00AB1263">
        <w:lastRenderedPageBreak/>
        <w:t>Table 1: summary of literature review</w:t>
      </w:r>
    </w:p>
    <w:p w:rsidR="00AB6E0F" w:rsidRDefault="00AB6E0F" w:rsidP="002912CC">
      <w:pPr>
        <w:pStyle w:val="ListParagraph"/>
        <w:ind w:left="0"/>
      </w:pPr>
    </w:p>
    <w:tbl>
      <w:tblPr>
        <w:tblW w:w="14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0"/>
        <w:gridCol w:w="1770"/>
        <w:gridCol w:w="4318"/>
        <w:gridCol w:w="3969"/>
        <w:gridCol w:w="3389"/>
      </w:tblGrid>
      <w:tr w:rsidR="00AB6E0F" w:rsidTr="00E46E20">
        <w:trPr>
          <w:trHeight w:val="270"/>
        </w:trPr>
        <w:tc>
          <w:tcPr>
            <w:tcW w:w="1250" w:type="dxa"/>
            <w:vAlign w:val="center"/>
          </w:tcPr>
          <w:p w:rsidR="00AB6E0F" w:rsidRPr="0044761A" w:rsidRDefault="00AB6E0F" w:rsidP="00B7086F">
            <w:pPr>
              <w:pStyle w:val="ListParagraph"/>
              <w:ind w:left="0"/>
              <w:jc w:val="center"/>
              <w:rPr>
                <w:b/>
                <w:sz w:val="20"/>
                <w:szCs w:val="20"/>
              </w:rPr>
            </w:pPr>
            <w:r w:rsidRPr="0044761A">
              <w:rPr>
                <w:b/>
                <w:sz w:val="20"/>
                <w:szCs w:val="20"/>
              </w:rPr>
              <w:t>Author &amp; Year</w:t>
            </w:r>
          </w:p>
        </w:tc>
        <w:tc>
          <w:tcPr>
            <w:tcW w:w="1770" w:type="dxa"/>
            <w:vAlign w:val="center"/>
          </w:tcPr>
          <w:p w:rsidR="00AB6E0F" w:rsidRPr="0044761A" w:rsidRDefault="00AB6E0F" w:rsidP="00B7086F">
            <w:pPr>
              <w:pStyle w:val="ListParagraph"/>
              <w:ind w:left="0"/>
              <w:jc w:val="center"/>
              <w:rPr>
                <w:b/>
                <w:sz w:val="20"/>
                <w:szCs w:val="20"/>
              </w:rPr>
            </w:pPr>
            <w:r w:rsidRPr="0044761A">
              <w:rPr>
                <w:b/>
                <w:sz w:val="20"/>
                <w:szCs w:val="20"/>
              </w:rPr>
              <w:t>Evidence Typology</w:t>
            </w:r>
            <w:r w:rsidR="005C210B">
              <w:fldChar w:fldCharType="begin"/>
            </w:r>
            <w:r w:rsidR="005C210B">
              <w:instrText xml:space="preserve"> NOTEREF _Ref299651664 \h  \* MERGEFORMAT </w:instrText>
            </w:r>
            <w:r w:rsidR="005C210B">
              <w:fldChar w:fldCharType="separate"/>
            </w:r>
            <w:r w:rsidR="00821B1D">
              <w:t>8</w:t>
            </w:r>
            <w:r w:rsidR="005C210B">
              <w:fldChar w:fldCharType="end"/>
            </w:r>
          </w:p>
        </w:tc>
        <w:tc>
          <w:tcPr>
            <w:tcW w:w="4318" w:type="dxa"/>
            <w:vAlign w:val="center"/>
          </w:tcPr>
          <w:p w:rsidR="00AB6E0F" w:rsidRPr="0044761A" w:rsidRDefault="00AB6E0F" w:rsidP="00B7086F">
            <w:pPr>
              <w:pStyle w:val="ListParagraph"/>
              <w:ind w:left="0"/>
              <w:jc w:val="center"/>
              <w:rPr>
                <w:b/>
                <w:sz w:val="20"/>
                <w:szCs w:val="20"/>
              </w:rPr>
            </w:pPr>
            <w:r w:rsidRPr="0044761A">
              <w:rPr>
                <w:b/>
                <w:sz w:val="20"/>
                <w:szCs w:val="20"/>
              </w:rPr>
              <w:t>Title and Journal</w:t>
            </w:r>
          </w:p>
        </w:tc>
        <w:tc>
          <w:tcPr>
            <w:tcW w:w="3969" w:type="dxa"/>
            <w:vAlign w:val="center"/>
          </w:tcPr>
          <w:p w:rsidR="00AB6E0F" w:rsidRPr="0044761A" w:rsidRDefault="00AB6E0F" w:rsidP="00B7086F">
            <w:pPr>
              <w:pStyle w:val="ListParagraph"/>
              <w:ind w:left="0"/>
              <w:jc w:val="center"/>
              <w:rPr>
                <w:b/>
                <w:sz w:val="20"/>
                <w:szCs w:val="20"/>
              </w:rPr>
            </w:pPr>
            <w:r w:rsidRPr="0044761A">
              <w:rPr>
                <w:b/>
                <w:sz w:val="20"/>
                <w:szCs w:val="20"/>
              </w:rPr>
              <w:t>Objective</w:t>
            </w:r>
          </w:p>
        </w:tc>
        <w:tc>
          <w:tcPr>
            <w:tcW w:w="3389" w:type="dxa"/>
            <w:vAlign w:val="center"/>
          </w:tcPr>
          <w:p w:rsidR="00AB6E0F" w:rsidRPr="0044761A" w:rsidRDefault="00AB6E0F" w:rsidP="00B7086F">
            <w:pPr>
              <w:pStyle w:val="ListParagraph"/>
              <w:ind w:left="0"/>
              <w:jc w:val="center"/>
              <w:rPr>
                <w:b/>
                <w:sz w:val="20"/>
                <w:szCs w:val="20"/>
              </w:rPr>
            </w:pPr>
            <w:r w:rsidRPr="0044761A">
              <w:rPr>
                <w:b/>
                <w:sz w:val="20"/>
                <w:szCs w:val="20"/>
              </w:rPr>
              <w:t>Key Findings</w:t>
            </w:r>
          </w:p>
        </w:tc>
      </w:tr>
      <w:tr w:rsidR="00AB6E0F" w:rsidTr="00E46E20">
        <w:trPr>
          <w:trHeight w:val="511"/>
        </w:trPr>
        <w:tc>
          <w:tcPr>
            <w:tcW w:w="1250" w:type="dxa"/>
          </w:tcPr>
          <w:p w:rsidR="00AB6E0F" w:rsidRPr="00B7086F" w:rsidRDefault="00AB6E0F" w:rsidP="003B390B">
            <w:pPr>
              <w:pStyle w:val="ListParagraph"/>
              <w:ind w:left="0"/>
              <w:jc w:val="center"/>
              <w:rPr>
                <w:sz w:val="18"/>
                <w:szCs w:val="18"/>
              </w:rPr>
            </w:pPr>
            <w:r w:rsidRPr="00B7086F">
              <w:rPr>
                <w:sz w:val="18"/>
                <w:szCs w:val="18"/>
              </w:rPr>
              <w:t xml:space="preserve">Sauerborn </w:t>
            </w:r>
          </w:p>
          <w:p w:rsidR="00AB6E0F" w:rsidRPr="00B7086F" w:rsidRDefault="00AB6E0F" w:rsidP="003B390B">
            <w:pPr>
              <w:pStyle w:val="ListParagraph"/>
              <w:ind w:left="0"/>
              <w:jc w:val="center"/>
              <w:rPr>
                <w:sz w:val="18"/>
                <w:szCs w:val="18"/>
              </w:rPr>
            </w:pPr>
            <w:r w:rsidRPr="00B7086F">
              <w:rPr>
                <w:sz w:val="18"/>
                <w:szCs w:val="18"/>
              </w:rPr>
              <w:t>(2007)</w:t>
            </w:r>
            <w:r w:rsidRPr="00B7086F">
              <w:rPr>
                <w:sz w:val="18"/>
                <w:szCs w:val="18"/>
              </w:rPr>
              <w:fldChar w:fldCharType="begin"/>
            </w:r>
            <w:r w:rsidRPr="00B7086F">
              <w:rPr>
                <w:sz w:val="18"/>
                <w:szCs w:val="18"/>
              </w:rPr>
              <w:instrText xml:space="preserve"> ADDIN EN.CITE &lt;EndNote&gt;&lt;Cite&gt;&lt;Author&gt;Sauerborn&lt;/Author&gt;&lt;Year&gt;2007&lt;/Year&gt;&lt;RecNum&gt;24&lt;/RecNum&gt;&lt;DisplayText&gt;(24)&lt;/DisplayText&gt;&lt;record&gt;&lt;rec-number&gt;24&lt;/rec-number&gt;&lt;foreign-keys&gt;&lt;key app="EN" db-id="dsxdz5v970wzv3esvd5psfeuexsd2watezav"&gt;24&lt;/key&gt;&lt;/foreign-keys&gt;&lt;ref-type name="Journal Article"&gt;17&lt;/ref-type&gt;&lt;contributors&gt;&lt;authors&gt;&lt;author&gt;Sauerborn, R.&lt;/author&gt;&lt;/authors&gt;&lt;/contributors&gt;&lt;auth-address&gt;(Sauerborn) Department of Tropical Hygiene and Public Health, Heidelberg University, Heidelberg, Germany L2 - Available in fulltext at http://nhs4073196.resolver.library.nhs.uk/linker?linkScheme=ebscoh&amp;amp;linktype=best&amp;amp;jKey=BDD&amp;amp;dbKey=c8h&amp;amp;genre=article&amp;amp;volume=35&amp;amp;issue=6&amp;amp;epage=563&amp;amp;issn=1403-4948&amp;amp;date=2007&amp;amp;pages=561-563&amp;amp;aulast=Sauerborn+R&amp;amp;auinit=.&amp;amp;title=Scandinavian+Journal+of+Public+Health&amp;amp;atitle=Climate+change%3A+An+agenda+for+research+and+teaching+in+public+health&amp;amp;sid=Elsevier%3AScienceDirect&amp;amp;rfr_id=info%3Asid%2Felsevier.com%3AScienceDirect&amp;amp;jHome=http%3A%2F%2Fsearch.ebscohost.com%2Fdirect.asp%3Fdb%3Dc8h%26jid%3DBDD%26scope%3Dsite&amp;amp;dbKey=c8h&amp;amp;provider=EBSCOhost&amp;amp;pkgName=c8h L2 - Available in print at http://nhs4073196.resolver.library.nhs.uk/linker?template=slinks:redirect&amp;amp;linkclass=hlisd&amp;amp;issn=1403-4948&amp;amp;title=Scandinavian+Journal+of+Public+Health&amp;amp;rfr_id=info%3Asid%2Felsevier.com%3AScienceDirect&amp;amp;provider=customer&amp;amp;pkgName=nhs40731962&amp;amp;jHome=http%3A%2F%2Fwww.hlisd.org%2FAtoZBrowse.aspx%3Fbrowsetype%3Dlibrary&lt;/auth-address&gt;&lt;titles&gt;&lt;title&gt;Climate change: An agenda for research and teaching in public health&lt;/title&gt;&lt;secondary-title&gt;Scandinavian Journal of Public Health&lt;/secondary-title&gt;&lt;/titles&gt;&lt;periodical&gt;&lt;full-title&gt;Scandinavian Journal of Public Health&lt;/full-title&gt;&lt;/periodical&gt;&lt;pages&gt;561-563&lt;/pages&gt;&lt;volume&gt;35&lt;/volume&gt;&lt;number&gt;6&lt;/number&gt;&lt;dates&gt;&lt;year&gt;2007&lt;/year&gt;&lt;/dates&gt;&lt;isbn&gt;1403-4948&amp;#xD;1651-1905&lt;/isbn&gt;&lt;urls&gt;&lt;/urls&gt;&lt;/record&gt;&lt;/Cite&gt;&lt;/EndNote&gt;</w:instrText>
            </w:r>
            <w:r w:rsidRPr="00B7086F">
              <w:rPr>
                <w:sz w:val="18"/>
                <w:szCs w:val="18"/>
              </w:rPr>
              <w:fldChar w:fldCharType="separate"/>
            </w:r>
            <w:r w:rsidRPr="00B7086F">
              <w:rPr>
                <w:noProof/>
                <w:sz w:val="18"/>
                <w:szCs w:val="18"/>
              </w:rPr>
              <w:t>(</w:t>
            </w:r>
            <w:hyperlink w:anchor="_ENREF_24" w:tooltip="Sauerborn, 2007 #24" w:history="1">
              <w:r w:rsidRPr="00B7086F">
                <w:rPr>
                  <w:noProof/>
                  <w:sz w:val="18"/>
                  <w:szCs w:val="18"/>
                </w:rPr>
                <w:t>24</w:t>
              </w:r>
            </w:hyperlink>
            <w:r w:rsidRPr="00B7086F">
              <w:rPr>
                <w:noProof/>
                <w:sz w:val="18"/>
                <w:szCs w:val="18"/>
              </w:rPr>
              <w:t>)</w:t>
            </w:r>
            <w:r w:rsidRPr="00B7086F">
              <w:rPr>
                <w:sz w:val="18"/>
                <w:szCs w:val="18"/>
              </w:rPr>
              <w:fldChar w:fldCharType="end"/>
            </w:r>
          </w:p>
        </w:tc>
        <w:tc>
          <w:tcPr>
            <w:tcW w:w="1770" w:type="dxa"/>
          </w:tcPr>
          <w:p w:rsidR="00AB6E0F" w:rsidRPr="00B7086F" w:rsidRDefault="00AB6E0F" w:rsidP="003B390B">
            <w:pPr>
              <w:pStyle w:val="ListParagraph"/>
              <w:ind w:left="0"/>
              <w:jc w:val="center"/>
              <w:rPr>
                <w:sz w:val="18"/>
                <w:szCs w:val="18"/>
              </w:rPr>
            </w:pPr>
            <w:r w:rsidRPr="00B7086F">
              <w:rPr>
                <w:sz w:val="18"/>
                <w:szCs w:val="18"/>
              </w:rPr>
              <w:t>Journal Editorial</w:t>
            </w:r>
          </w:p>
          <w:p w:rsidR="00AB6E0F" w:rsidRPr="00B7086F" w:rsidRDefault="00AB6E0F" w:rsidP="003B390B">
            <w:pPr>
              <w:pStyle w:val="ListParagraph"/>
              <w:ind w:left="0"/>
              <w:jc w:val="center"/>
              <w:rPr>
                <w:sz w:val="18"/>
                <w:szCs w:val="18"/>
              </w:rPr>
            </w:pPr>
            <w:r w:rsidRPr="00B7086F">
              <w:rPr>
                <w:sz w:val="18"/>
                <w:szCs w:val="18"/>
              </w:rPr>
              <w:t>4</w:t>
            </w:r>
          </w:p>
        </w:tc>
        <w:tc>
          <w:tcPr>
            <w:tcW w:w="4318" w:type="dxa"/>
          </w:tcPr>
          <w:p w:rsidR="00AB6E0F" w:rsidRPr="00B7086F" w:rsidRDefault="00AB6E0F" w:rsidP="003B390B">
            <w:pPr>
              <w:pStyle w:val="ListParagraph"/>
              <w:ind w:left="0"/>
              <w:jc w:val="center"/>
              <w:rPr>
                <w:i/>
                <w:sz w:val="18"/>
                <w:szCs w:val="18"/>
              </w:rPr>
            </w:pPr>
            <w:r w:rsidRPr="00B7086F">
              <w:rPr>
                <w:i/>
                <w:sz w:val="18"/>
                <w:szCs w:val="18"/>
              </w:rPr>
              <w:t xml:space="preserve">“Climate change: an agenda for research and teaching in public health” </w:t>
            </w:r>
          </w:p>
          <w:p w:rsidR="00AB6E0F" w:rsidRPr="00B7086F" w:rsidRDefault="00AB6E0F" w:rsidP="003B390B">
            <w:pPr>
              <w:pStyle w:val="ListParagraph"/>
              <w:ind w:left="0"/>
              <w:jc w:val="center"/>
              <w:rPr>
                <w:i/>
                <w:sz w:val="18"/>
                <w:szCs w:val="18"/>
              </w:rPr>
            </w:pPr>
            <w:r w:rsidRPr="00B7086F">
              <w:rPr>
                <w:sz w:val="18"/>
                <w:szCs w:val="18"/>
              </w:rPr>
              <w:t>Scandinavian Journal of Public Health</w:t>
            </w:r>
          </w:p>
        </w:tc>
        <w:tc>
          <w:tcPr>
            <w:tcW w:w="3969" w:type="dxa"/>
          </w:tcPr>
          <w:p w:rsidR="00AB6E0F" w:rsidRPr="00B7086F" w:rsidRDefault="00AB6E0F" w:rsidP="003B390B">
            <w:pPr>
              <w:pStyle w:val="ListParagraph"/>
              <w:ind w:left="0"/>
              <w:rPr>
                <w:sz w:val="18"/>
                <w:szCs w:val="18"/>
              </w:rPr>
            </w:pPr>
            <w:r w:rsidRPr="00B7086F">
              <w:rPr>
                <w:sz w:val="18"/>
                <w:szCs w:val="18"/>
              </w:rPr>
              <w:t>Discussion of why the health effects of climate change have attracted limited scientific and teaching attention</w:t>
            </w:r>
          </w:p>
        </w:tc>
        <w:tc>
          <w:tcPr>
            <w:tcW w:w="3389" w:type="dxa"/>
          </w:tcPr>
          <w:p w:rsidR="00AB6E0F" w:rsidRPr="00B7086F" w:rsidRDefault="00AB6E0F" w:rsidP="003B390B">
            <w:pPr>
              <w:pStyle w:val="ListParagraph"/>
              <w:ind w:left="0"/>
              <w:rPr>
                <w:sz w:val="18"/>
                <w:szCs w:val="18"/>
              </w:rPr>
            </w:pPr>
            <w:r w:rsidRPr="00B7086F">
              <w:rPr>
                <w:sz w:val="18"/>
                <w:szCs w:val="18"/>
              </w:rPr>
              <w:t>Recommends developing courses and teaching methods, compulsory courses within medical and public health courses with objective to raise interest levels and initiate professionals into the topic</w:t>
            </w:r>
          </w:p>
        </w:tc>
      </w:tr>
      <w:tr w:rsidR="00AB6E0F" w:rsidTr="00E46E20">
        <w:trPr>
          <w:trHeight w:val="511"/>
        </w:trPr>
        <w:tc>
          <w:tcPr>
            <w:tcW w:w="1250" w:type="dxa"/>
          </w:tcPr>
          <w:p w:rsidR="00AB6E0F" w:rsidRPr="00B7086F" w:rsidRDefault="00AB6E0F" w:rsidP="003B390B">
            <w:pPr>
              <w:pStyle w:val="ListParagraph"/>
              <w:ind w:left="0"/>
              <w:jc w:val="center"/>
              <w:rPr>
                <w:sz w:val="18"/>
                <w:szCs w:val="18"/>
              </w:rPr>
            </w:pPr>
            <w:r w:rsidRPr="00B7086F">
              <w:rPr>
                <w:sz w:val="18"/>
                <w:szCs w:val="18"/>
              </w:rPr>
              <w:t xml:space="preserve">Bell </w:t>
            </w:r>
          </w:p>
          <w:p w:rsidR="00AB6E0F" w:rsidRPr="00B7086F" w:rsidRDefault="00AB6E0F" w:rsidP="003B390B">
            <w:pPr>
              <w:pStyle w:val="ListParagraph"/>
              <w:ind w:left="0"/>
              <w:jc w:val="center"/>
              <w:rPr>
                <w:sz w:val="18"/>
                <w:szCs w:val="18"/>
              </w:rPr>
            </w:pPr>
            <w:r w:rsidRPr="00B7086F">
              <w:rPr>
                <w:sz w:val="18"/>
                <w:szCs w:val="18"/>
              </w:rPr>
              <w:t>(2010)</w:t>
            </w:r>
            <w:r w:rsidRPr="00B7086F">
              <w:rPr>
                <w:sz w:val="18"/>
                <w:szCs w:val="18"/>
              </w:rPr>
              <w:fldChar w:fldCharType="begin"/>
            </w:r>
            <w:r w:rsidRPr="00B7086F">
              <w:rPr>
                <w:sz w:val="18"/>
                <w:szCs w:val="18"/>
              </w:rPr>
              <w:instrText xml:space="preserve"> ADDIN EN.CITE &lt;EndNote&gt;&lt;Cite&gt;&lt;Author&gt;Bell&lt;/Author&gt;&lt;Year&gt;2010&lt;/Year&gt;&lt;RecNum&gt;22&lt;/RecNum&gt;&lt;DisplayText&gt;(22)&lt;/DisplayText&gt;&lt;record&gt;&lt;rec-number&gt;22&lt;/rec-number&gt;&lt;foreign-keys&gt;&lt;key app="EN" db-id="dsxdz5v970wzv3esvd5psfeuexsd2watezav"&gt;22&lt;/key&gt;&lt;/foreign-keys&gt;&lt;ref-type name="Journal Article"&gt;17&lt;/ref-type&gt;&lt;contributors&gt;&lt;authors&gt;&lt;author&gt;Bell, E. J.&lt;/author&gt;&lt;/authors&gt;&lt;/contributors&gt;&lt;auth-address&gt;(Bell) University Department of Rural Health, University of Tasmania, Australia.&lt;/auth-address&gt;&lt;titles&gt;&lt;title&gt;Climate change: what competencies and which medical education and training approaches?&lt;/title&gt;&lt;secondary-title&gt;BMC Medical Education&lt;/secondary-title&gt;&lt;/titles&gt;&lt;periodical&gt;&lt;full-title&gt;BMC Medical Education&lt;/full-title&gt;&lt;/periodical&gt;&lt;volume&gt;10&lt;/volume&gt;&lt;dates&gt;&lt;year&gt;2010&lt;/year&gt;&lt;/dates&gt;&lt;isbn&gt;1472-6920&lt;/isbn&gt;&lt;urls&gt;&lt;/urls&gt;&lt;/record&gt;&lt;/Cite&gt;&lt;/EndNote&gt;</w:instrText>
            </w:r>
            <w:r w:rsidRPr="00B7086F">
              <w:rPr>
                <w:sz w:val="18"/>
                <w:szCs w:val="18"/>
              </w:rPr>
              <w:fldChar w:fldCharType="separate"/>
            </w:r>
            <w:r w:rsidRPr="00B7086F">
              <w:rPr>
                <w:noProof/>
                <w:sz w:val="18"/>
                <w:szCs w:val="18"/>
              </w:rPr>
              <w:t>(</w:t>
            </w:r>
            <w:hyperlink w:anchor="_ENREF_22" w:tooltip="Bell, 2010 #22" w:history="1">
              <w:r w:rsidRPr="00B7086F">
                <w:rPr>
                  <w:noProof/>
                  <w:sz w:val="18"/>
                  <w:szCs w:val="18"/>
                </w:rPr>
                <w:t>22</w:t>
              </w:r>
            </w:hyperlink>
            <w:r w:rsidRPr="00B7086F">
              <w:rPr>
                <w:noProof/>
                <w:sz w:val="18"/>
                <w:szCs w:val="18"/>
              </w:rPr>
              <w:t>)</w:t>
            </w:r>
            <w:r w:rsidRPr="00B7086F">
              <w:rPr>
                <w:sz w:val="18"/>
                <w:szCs w:val="18"/>
              </w:rPr>
              <w:fldChar w:fldCharType="end"/>
            </w:r>
          </w:p>
        </w:tc>
        <w:tc>
          <w:tcPr>
            <w:tcW w:w="1770" w:type="dxa"/>
          </w:tcPr>
          <w:p w:rsidR="00AB6E0F" w:rsidRPr="00B7086F" w:rsidRDefault="00AB6E0F" w:rsidP="003B390B">
            <w:pPr>
              <w:pStyle w:val="ListParagraph"/>
              <w:ind w:left="0"/>
              <w:jc w:val="center"/>
              <w:rPr>
                <w:sz w:val="18"/>
                <w:szCs w:val="18"/>
              </w:rPr>
            </w:pPr>
            <w:r w:rsidRPr="00B7086F">
              <w:rPr>
                <w:sz w:val="18"/>
                <w:szCs w:val="18"/>
              </w:rPr>
              <w:t>Journal Article</w:t>
            </w:r>
          </w:p>
          <w:p w:rsidR="00AB6E0F" w:rsidRPr="00B7086F" w:rsidRDefault="00AB6E0F" w:rsidP="003B390B">
            <w:pPr>
              <w:pStyle w:val="ListParagraph"/>
              <w:ind w:left="0"/>
              <w:jc w:val="center"/>
              <w:rPr>
                <w:sz w:val="18"/>
                <w:szCs w:val="18"/>
              </w:rPr>
            </w:pPr>
            <w:r w:rsidRPr="00B7086F">
              <w:rPr>
                <w:sz w:val="18"/>
                <w:szCs w:val="18"/>
              </w:rPr>
              <w:t>4</w:t>
            </w:r>
          </w:p>
        </w:tc>
        <w:tc>
          <w:tcPr>
            <w:tcW w:w="4318" w:type="dxa"/>
          </w:tcPr>
          <w:p w:rsidR="00AB6E0F" w:rsidRPr="00B7086F" w:rsidRDefault="00AB6E0F" w:rsidP="003B390B">
            <w:pPr>
              <w:pStyle w:val="ListParagraph"/>
              <w:ind w:left="0"/>
              <w:jc w:val="center"/>
              <w:rPr>
                <w:i/>
                <w:sz w:val="18"/>
                <w:szCs w:val="18"/>
              </w:rPr>
            </w:pPr>
            <w:r w:rsidRPr="00B7086F">
              <w:rPr>
                <w:i/>
                <w:sz w:val="18"/>
                <w:szCs w:val="18"/>
              </w:rPr>
              <w:t xml:space="preserve">“Climate change: what competencies and which medical education and training approaches” </w:t>
            </w:r>
          </w:p>
          <w:p w:rsidR="00AB6E0F" w:rsidRPr="00B7086F" w:rsidRDefault="00AB6E0F" w:rsidP="003B390B">
            <w:pPr>
              <w:pStyle w:val="ListParagraph"/>
              <w:ind w:left="0"/>
              <w:jc w:val="center"/>
              <w:rPr>
                <w:i/>
                <w:sz w:val="18"/>
                <w:szCs w:val="18"/>
              </w:rPr>
            </w:pPr>
            <w:r w:rsidRPr="00B7086F">
              <w:rPr>
                <w:sz w:val="18"/>
                <w:szCs w:val="18"/>
              </w:rPr>
              <w:t>BioMed Central Medical Education</w:t>
            </w:r>
          </w:p>
        </w:tc>
        <w:tc>
          <w:tcPr>
            <w:tcW w:w="3969" w:type="dxa"/>
          </w:tcPr>
          <w:p w:rsidR="00AB6E0F" w:rsidRPr="00B7086F" w:rsidRDefault="00AB6E0F" w:rsidP="003B390B">
            <w:pPr>
              <w:pStyle w:val="ListParagraph"/>
              <w:ind w:left="0"/>
              <w:rPr>
                <w:sz w:val="18"/>
                <w:szCs w:val="18"/>
              </w:rPr>
            </w:pPr>
            <w:r w:rsidRPr="00B7086F">
              <w:rPr>
                <w:sz w:val="18"/>
                <w:szCs w:val="18"/>
              </w:rPr>
              <w:t>Explores the nature of key competencies and related opportunities for teaching climate change in medical education and training</w:t>
            </w:r>
          </w:p>
        </w:tc>
        <w:tc>
          <w:tcPr>
            <w:tcW w:w="3389" w:type="dxa"/>
          </w:tcPr>
          <w:p w:rsidR="00AB6E0F" w:rsidRPr="00B7086F" w:rsidRDefault="00AB6E0F" w:rsidP="003B390B">
            <w:pPr>
              <w:pStyle w:val="ListParagraph"/>
              <w:ind w:left="0"/>
              <w:rPr>
                <w:sz w:val="18"/>
                <w:szCs w:val="18"/>
              </w:rPr>
            </w:pPr>
            <w:r w:rsidRPr="00B7086F">
              <w:rPr>
                <w:sz w:val="18"/>
                <w:szCs w:val="18"/>
              </w:rPr>
              <w:t>Even in crowded curricula climate change offers an opportunity to reinforce and extend understandings of how interactions between people and place affect health</w:t>
            </w:r>
          </w:p>
        </w:tc>
      </w:tr>
      <w:tr w:rsidR="00AB6E0F" w:rsidTr="00E46E20">
        <w:trPr>
          <w:trHeight w:val="511"/>
        </w:trPr>
        <w:tc>
          <w:tcPr>
            <w:tcW w:w="1250" w:type="dxa"/>
          </w:tcPr>
          <w:p w:rsidR="00AB6E0F" w:rsidRPr="00B7086F" w:rsidRDefault="00AB6E0F" w:rsidP="003B390B">
            <w:pPr>
              <w:pStyle w:val="ListParagraph"/>
              <w:ind w:left="0"/>
              <w:jc w:val="center"/>
              <w:rPr>
                <w:sz w:val="18"/>
                <w:szCs w:val="18"/>
              </w:rPr>
            </w:pPr>
            <w:r w:rsidRPr="00B7086F">
              <w:rPr>
                <w:sz w:val="18"/>
                <w:szCs w:val="18"/>
              </w:rPr>
              <w:t xml:space="preserve">Rapport et al </w:t>
            </w:r>
          </w:p>
          <w:p w:rsidR="00AB6E0F" w:rsidRPr="00B7086F" w:rsidRDefault="00AB6E0F" w:rsidP="003B390B">
            <w:pPr>
              <w:pStyle w:val="ListParagraph"/>
              <w:ind w:left="0"/>
              <w:jc w:val="center"/>
              <w:rPr>
                <w:sz w:val="18"/>
                <w:szCs w:val="18"/>
              </w:rPr>
            </w:pPr>
            <w:r w:rsidRPr="00B7086F">
              <w:rPr>
                <w:sz w:val="18"/>
                <w:szCs w:val="18"/>
              </w:rPr>
              <w:t>(2001)</w:t>
            </w:r>
            <w:r w:rsidRPr="00B7086F">
              <w:rPr>
                <w:sz w:val="18"/>
                <w:szCs w:val="18"/>
              </w:rPr>
              <w:fldChar w:fldCharType="begin"/>
            </w:r>
            <w:r w:rsidRPr="00B7086F">
              <w:rPr>
                <w:sz w:val="18"/>
                <w:szCs w:val="18"/>
              </w:rPr>
              <w:instrText xml:space="preserve"> ADDIN EN.CITE &lt;EndNote&gt;&lt;Cite&gt;&lt;Author&gt;Rapport&lt;/Author&gt;&lt;Year&gt;2001&lt;/Year&gt;&lt;RecNum&gt;26&lt;/RecNum&gt;&lt;DisplayText&gt;(26)&lt;/DisplayText&gt;&lt;record&gt;&lt;rec-number&gt;26&lt;/rec-number&gt;&lt;foreign-keys&gt;&lt;key app="EN" db-id="dsxdz5v970wzv3esvd5psfeuexsd2watezav"&gt;26&lt;/key&gt;&lt;/foreign-keys&gt;&lt;ref-type name="Journal Article"&gt;17&lt;/ref-type&gt;&lt;contributors&gt;&lt;authors&gt;&lt;author&gt;Rapport, David J; Howard, John M; Lannigan, Robert; Anjema, Christopher M; McCauley, William&lt;/author&gt;&lt;/authors&gt;&lt;/contributors&gt;&lt;titles&gt;&lt;title&gt;Strange bed fellows: ecosystem health in the medical curriculum&lt;/title&gt;&lt;secondary-title&gt;Ecosystem Health&lt;/secondary-title&gt;&lt;/titles&gt;&lt;periodical&gt;&lt;full-title&gt;Ecosystem Health&lt;/full-title&gt;&lt;/periodical&gt;&lt;pages&gt;155-162&lt;/pages&gt;&lt;volume&gt;7&lt;/volume&gt;&lt;number&gt;3&lt;/number&gt;&lt;dates&gt;&lt;year&gt;2001&lt;/year&gt;&lt;/dates&gt;&lt;urls&gt;&lt;/urls&gt;&lt;/record&gt;&lt;/Cite&gt;&lt;/EndNote&gt;</w:instrText>
            </w:r>
            <w:r w:rsidRPr="00B7086F">
              <w:rPr>
                <w:sz w:val="18"/>
                <w:szCs w:val="18"/>
              </w:rPr>
              <w:fldChar w:fldCharType="separate"/>
            </w:r>
            <w:r w:rsidRPr="00B7086F">
              <w:rPr>
                <w:noProof/>
                <w:sz w:val="18"/>
                <w:szCs w:val="18"/>
              </w:rPr>
              <w:t>(</w:t>
            </w:r>
            <w:hyperlink w:anchor="_ENREF_26" w:tooltip="Rapport, 2001 #26" w:history="1">
              <w:r w:rsidRPr="00B7086F">
                <w:rPr>
                  <w:noProof/>
                  <w:sz w:val="18"/>
                  <w:szCs w:val="18"/>
                </w:rPr>
                <w:t>26</w:t>
              </w:r>
            </w:hyperlink>
            <w:r w:rsidRPr="00B7086F">
              <w:rPr>
                <w:noProof/>
                <w:sz w:val="18"/>
                <w:szCs w:val="18"/>
              </w:rPr>
              <w:t>)</w:t>
            </w:r>
            <w:r w:rsidRPr="00B7086F">
              <w:rPr>
                <w:sz w:val="18"/>
                <w:szCs w:val="18"/>
              </w:rPr>
              <w:fldChar w:fldCharType="end"/>
            </w:r>
          </w:p>
        </w:tc>
        <w:tc>
          <w:tcPr>
            <w:tcW w:w="1770" w:type="dxa"/>
          </w:tcPr>
          <w:p w:rsidR="00AB6E0F" w:rsidRDefault="00AB6E0F" w:rsidP="003B390B">
            <w:pPr>
              <w:pStyle w:val="ListParagraph"/>
              <w:ind w:left="0"/>
              <w:jc w:val="center"/>
              <w:rPr>
                <w:sz w:val="18"/>
                <w:szCs w:val="18"/>
              </w:rPr>
            </w:pPr>
            <w:r>
              <w:rPr>
                <w:sz w:val="18"/>
                <w:szCs w:val="18"/>
              </w:rPr>
              <w:t>Journal Article</w:t>
            </w:r>
          </w:p>
          <w:p w:rsidR="00AB6E0F" w:rsidRPr="00B7086F" w:rsidRDefault="00AB6E0F" w:rsidP="003B390B">
            <w:pPr>
              <w:pStyle w:val="ListParagraph"/>
              <w:ind w:left="0"/>
              <w:jc w:val="center"/>
              <w:rPr>
                <w:sz w:val="18"/>
                <w:szCs w:val="18"/>
              </w:rPr>
            </w:pPr>
            <w:r>
              <w:rPr>
                <w:sz w:val="18"/>
                <w:szCs w:val="18"/>
              </w:rPr>
              <w:t>5</w:t>
            </w:r>
          </w:p>
        </w:tc>
        <w:tc>
          <w:tcPr>
            <w:tcW w:w="4318" w:type="dxa"/>
          </w:tcPr>
          <w:p w:rsidR="00AB6E0F" w:rsidRPr="00B7086F" w:rsidRDefault="00AB6E0F" w:rsidP="003B390B">
            <w:pPr>
              <w:pStyle w:val="ListParagraph"/>
              <w:ind w:left="0"/>
              <w:jc w:val="center"/>
              <w:rPr>
                <w:i/>
                <w:sz w:val="18"/>
                <w:szCs w:val="18"/>
              </w:rPr>
            </w:pPr>
            <w:r w:rsidRPr="00B7086F">
              <w:rPr>
                <w:i/>
                <w:sz w:val="18"/>
                <w:szCs w:val="18"/>
              </w:rPr>
              <w:t xml:space="preserve">“Strange bed fellows: ecosystem health in the medical curriculum” </w:t>
            </w:r>
          </w:p>
          <w:p w:rsidR="00AB6E0F" w:rsidRPr="00B7086F" w:rsidRDefault="00AB6E0F" w:rsidP="003B390B">
            <w:pPr>
              <w:pStyle w:val="ListParagraph"/>
              <w:ind w:left="0"/>
              <w:jc w:val="center"/>
              <w:rPr>
                <w:i/>
                <w:sz w:val="18"/>
                <w:szCs w:val="18"/>
              </w:rPr>
            </w:pPr>
            <w:r w:rsidRPr="00B7086F">
              <w:rPr>
                <w:sz w:val="18"/>
                <w:szCs w:val="18"/>
              </w:rPr>
              <w:t>Ecosystem Health</w:t>
            </w:r>
          </w:p>
        </w:tc>
        <w:tc>
          <w:tcPr>
            <w:tcW w:w="3969" w:type="dxa"/>
          </w:tcPr>
          <w:p w:rsidR="00AB6E0F" w:rsidRPr="00B7086F" w:rsidRDefault="00AB6E0F" w:rsidP="003B390B">
            <w:pPr>
              <w:pStyle w:val="ListParagraph"/>
              <w:ind w:left="0"/>
              <w:rPr>
                <w:sz w:val="18"/>
                <w:szCs w:val="18"/>
              </w:rPr>
            </w:pPr>
            <w:r w:rsidRPr="00B7086F">
              <w:rPr>
                <w:sz w:val="18"/>
                <w:szCs w:val="18"/>
              </w:rPr>
              <w:t>Account of collaboration between different bodies of knowledge to integrate ecosystem health in the medical curriculum</w:t>
            </w:r>
          </w:p>
        </w:tc>
        <w:tc>
          <w:tcPr>
            <w:tcW w:w="3389" w:type="dxa"/>
          </w:tcPr>
          <w:p w:rsidR="00AB6E0F" w:rsidRPr="00B7086F" w:rsidRDefault="00AB6E0F" w:rsidP="003B390B">
            <w:pPr>
              <w:pStyle w:val="ListParagraph"/>
              <w:ind w:left="0"/>
              <w:rPr>
                <w:sz w:val="18"/>
                <w:szCs w:val="18"/>
              </w:rPr>
            </w:pPr>
            <w:r w:rsidRPr="00B7086F">
              <w:rPr>
                <w:sz w:val="18"/>
                <w:szCs w:val="18"/>
              </w:rPr>
              <w:t>Ecosystem health was ingrained into the undergraduate teaching curriculum and serves as a model for other institutions</w:t>
            </w:r>
          </w:p>
        </w:tc>
      </w:tr>
      <w:tr w:rsidR="00AB6E0F" w:rsidTr="00E46E20">
        <w:trPr>
          <w:trHeight w:val="307"/>
        </w:trPr>
        <w:tc>
          <w:tcPr>
            <w:tcW w:w="1250" w:type="dxa"/>
          </w:tcPr>
          <w:p w:rsidR="00AB6E0F" w:rsidRPr="00B7086F" w:rsidRDefault="00AB6E0F" w:rsidP="003B390B">
            <w:pPr>
              <w:pStyle w:val="ListParagraph"/>
              <w:ind w:left="0"/>
              <w:jc w:val="center"/>
              <w:rPr>
                <w:sz w:val="18"/>
                <w:szCs w:val="18"/>
              </w:rPr>
            </w:pPr>
            <w:r w:rsidRPr="00B7086F">
              <w:rPr>
                <w:sz w:val="18"/>
                <w:szCs w:val="18"/>
              </w:rPr>
              <w:t xml:space="preserve">Bell </w:t>
            </w:r>
          </w:p>
          <w:p w:rsidR="00AB6E0F" w:rsidRPr="00B7086F" w:rsidRDefault="00AB6E0F" w:rsidP="003B390B">
            <w:pPr>
              <w:pStyle w:val="ListParagraph"/>
              <w:ind w:left="0"/>
              <w:jc w:val="center"/>
              <w:rPr>
                <w:sz w:val="18"/>
                <w:szCs w:val="18"/>
              </w:rPr>
            </w:pPr>
            <w:r w:rsidRPr="00B7086F">
              <w:rPr>
                <w:sz w:val="18"/>
                <w:szCs w:val="18"/>
              </w:rPr>
              <w:t>(2009)</w:t>
            </w:r>
            <w:r w:rsidRPr="00B7086F">
              <w:rPr>
                <w:sz w:val="18"/>
                <w:szCs w:val="18"/>
              </w:rPr>
              <w:fldChar w:fldCharType="begin"/>
            </w:r>
            <w:r w:rsidRPr="00B7086F">
              <w:rPr>
                <w:sz w:val="18"/>
                <w:szCs w:val="18"/>
              </w:rPr>
              <w:instrText xml:space="preserve"> ADDIN EN.CITE &lt;EndNote&gt;&lt;Cite&gt;&lt;Author&gt;Bell&lt;/Author&gt;&lt;Year&gt;2009&lt;/Year&gt;&lt;RecNum&gt;23&lt;/RecNum&gt;&lt;DisplayText&gt;(23)&lt;/DisplayText&gt;&lt;record&gt;&lt;rec-number&gt;23&lt;/rec-number&gt;&lt;foreign-keys&gt;&lt;key app="EN" db-id="dsxdz5v970wzv3esvd5psfeuexsd2watezav"&gt;23&lt;/key&gt;&lt;/foreign-keys&gt;&lt;ref-type name="Conference Proceedings"&gt;10&lt;/ref-type&gt;&lt;contributors&gt;&lt;authors&gt;&lt;author&gt;Bell, Erica J&lt;/author&gt;&lt;/authors&gt;&lt;/contributors&gt;&lt;titles&gt;&lt;title&gt;Climate change: is Australian rural and remote medical education and training ready for the age of consequences?&lt;/title&gt;&lt;secondary-title&gt;10th National Rural Health Conference&lt;/secondary-title&gt;&lt;/titles&gt;&lt;pages&gt;1-11&lt;/pages&gt;&lt;dates&gt;&lt;year&gt;2009&lt;/year&gt;&lt;/dates&gt;&lt;pub-location&gt;Cairns&lt;/pub-location&gt;&lt;isbn&gt;1 921219 15 7&lt;/isbn&gt;&lt;urls&gt;&lt;/urls&gt;&lt;/record&gt;&lt;/Cite&gt;&lt;/EndNote&gt;</w:instrText>
            </w:r>
            <w:r w:rsidRPr="00B7086F">
              <w:rPr>
                <w:sz w:val="18"/>
                <w:szCs w:val="18"/>
              </w:rPr>
              <w:fldChar w:fldCharType="separate"/>
            </w:r>
            <w:r w:rsidRPr="00B7086F">
              <w:rPr>
                <w:noProof/>
                <w:sz w:val="18"/>
                <w:szCs w:val="18"/>
              </w:rPr>
              <w:t>(</w:t>
            </w:r>
            <w:hyperlink w:anchor="_ENREF_23" w:tooltip="Bell, 2009 #23" w:history="1">
              <w:r w:rsidRPr="00B7086F">
                <w:rPr>
                  <w:noProof/>
                  <w:sz w:val="18"/>
                  <w:szCs w:val="18"/>
                </w:rPr>
                <w:t>23</w:t>
              </w:r>
            </w:hyperlink>
            <w:r w:rsidRPr="00B7086F">
              <w:rPr>
                <w:noProof/>
                <w:sz w:val="18"/>
                <w:szCs w:val="18"/>
              </w:rPr>
              <w:t>)</w:t>
            </w:r>
            <w:r w:rsidRPr="00B7086F">
              <w:rPr>
                <w:sz w:val="18"/>
                <w:szCs w:val="18"/>
              </w:rPr>
              <w:fldChar w:fldCharType="end"/>
            </w:r>
          </w:p>
        </w:tc>
        <w:tc>
          <w:tcPr>
            <w:tcW w:w="1770" w:type="dxa"/>
          </w:tcPr>
          <w:p w:rsidR="00AB6E0F" w:rsidRPr="00B7086F" w:rsidRDefault="00AB6E0F" w:rsidP="003B390B">
            <w:pPr>
              <w:pStyle w:val="ListParagraph"/>
              <w:ind w:left="0"/>
              <w:jc w:val="center"/>
              <w:rPr>
                <w:sz w:val="18"/>
                <w:szCs w:val="18"/>
              </w:rPr>
            </w:pPr>
            <w:r w:rsidRPr="00B7086F">
              <w:rPr>
                <w:sz w:val="18"/>
                <w:szCs w:val="18"/>
              </w:rPr>
              <w:t>Conference Paper</w:t>
            </w:r>
          </w:p>
          <w:p w:rsidR="00AB6E0F" w:rsidRPr="00B7086F" w:rsidRDefault="00AB6E0F" w:rsidP="003B390B">
            <w:pPr>
              <w:pStyle w:val="ListParagraph"/>
              <w:ind w:left="0"/>
              <w:jc w:val="center"/>
              <w:rPr>
                <w:sz w:val="18"/>
                <w:szCs w:val="18"/>
              </w:rPr>
            </w:pPr>
            <w:r w:rsidRPr="00B7086F">
              <w:rPr>
                <w:sz w:val="18"/>
                <w:szCs w:val="18"/>
              </w:rPr>
              <w:t>5</w:t>
            </w:r>
          </w:p>
        </w:tc>
        <w:tc>
          <w:tcPr>
            <w:tcW w:w="4318" w:type="dxa"/>
          </w:tcPr>
          <w:p w:rsidR="00AB6E0F" w:rsidRPr="00B7086F" w:rsidRDefault="00AB6E0F" w:rsidP="003B390B">
            <w:pPr>
              <w:pStyle w:val="ListParagraph"/>
              <w:ind w:left="0"/>
              <w:jc w:val="center"/>
              <w:rPr>
                <w:i/>
                <w:sz w:val="18"/>
                <w:szCs w:val="18"/>
              </w:rPr>
            </w:pPr>
            <w:r w:rsidRPr="00B7086F">
              <w:rPr>
                <w:i/>
                <w:sz w:val="18"/>
                <w:szCs w:val="18"/>
              </w:rPr>
              <w:t>“Climate change: is Australian rural and remote medical education and training ready for the age of consequences?”</w:t>
            </w:r>
          </w:p>
          <w:p w:rsidR="00AB6E0F" w:rsidRPr="00B7086F" w:rsidRDefault="00AB6E0F" w:rsidP="003B390B">
            <w:pPr>
              <w:pStyle w:val="ListParagraph"/>
              <w:ind w:left="0"/>
              <w:jc w:val="center"/>
              <w:rPr>
                <w:i/>
                <w:sz w:val="18"/>
                <w:szCs w:val="18"/>
              </w:rPr>
            </w:pPr>
            <w:r w:rsidRPr="00B7086F">
              <w:rPr>
                <w:sz w:val="18"/>
                <w:szCs w:val="18"/>
              </w:rPr>
              <w:t>10</w:t>
            </w:r>
            <w:r w:rsidRPr="00B7086F">
              <w:rPr>
                <w:sz w:val="18"/>
                <w:szCs w:val="18"/>
                <w:vertAlign w:val="superscript"/>
              </w:rPr>
              <w:t>th</w:t>
            </w:r>
            <w:r w:rsidRPr="00B7086F">
              <w:rPr>
                <w:sz w:val="18"/>
                <w:szCs w:val="18"/>
              </w:rPr>
              <w:t xml:space="preserve"> National Rural Health Conference</w:t>
            </w:r>
          </w:p>
        </w:tc>
        <w:tc>
          <w:tcPr>
            <w:tcW w:w="3969" w:type="dxa"/>
          </w:tcPr>
          <w:p w:rsidR="00AB6E0F" w:rsidRPr="00B7086F" w:rsidRDefault="00AB6E0F" w:rsidP="003B390B">
            <w:pPr>
              <w:pStyle w:val="ListParagraph"/>
              <w:ind w:left="0"/>
              <w:rPr>
                <w:sz w:val="18"/>
                <w:szCs w:val="18"/>
              </w:rPr>
            </w:pPr>
            <w:r w:rsidRPr="00B7086F">
              <w:rPr>
                <w:sz w:val="18"/>
                <w:szCs w:val="18"/>
              </w:rPr>
              <w:t>Explores what Australia should do locally, nationally and internationally to help ensure practitioners are prepared for a climate-changing world</w:t>
            </w:r>
          </w:p>
        </w:tc>
        <w:tc>
          <w:tcPr>
            <w:tcW w:w="3389" w:type="dxa"/>
          </w:tcPr>
          <w:p w:rsidR="00AB6E0F" w:rsidRPr="00B7086F" w:rsidRDefault="00AB6E0F" w:rsidP="003B390B">
            <w:pPr>
              <w:pStyle w:val="ListParagraph"/>
              <w:ind w:left="0"/>
              <w:rPr>
                <w:sz w:val="18"/>
                <w:szCs w:val="18"/>
              </w:rPr>
            </w:pPr>
            <w:r w:rsidRPr="00B7086F">
              <w:rPr>
                <w:sz w:val="18"/>
                <w:szCs w:val="18"/>
              </w:rPr>
              <w:t>Health workforce preparation for climate change needed, and would benefit from studies of eco-medical literacy</w:t>
            </w:r>
          </w:p>
        </w:tc>
      </w:tr>
      <w:tr w:rsidR="00AB6E0F" w:rsidTr="00E46E20">
        <w:trPr>
          <w:trHeight w:val="441"/>
        </w:trPr>
        <w:tc>
          <w:tcPr>
            <w:tcW w:w="1250" w:type="dxa"/>
          </w:tcPr>
          <w:p w:rsidR="00AB6E0F" w:rsidRPr="00B7086F" w:rsidRDefault="00AB6E0F" w:rsidP="003B390B">
            <w:pPr>
              <w:pStyle w:val="ListParagraph"/>
              <w:ind w:left="0"/>
              <w:jc w:val="center"/>
              <w:rPr>
                <w:sz w:val="18"/>
                <w:szCs w:val="18"/>
              </w:rPr>
            </w:pPr>
            <w:r w:rsidRPr="00B7086F">
              <w:rPr>
                <w:sz w:val="18"/>
                <w:szCs w:val="18"/>
              </w:rPr>
              <w:t xml:space="preserve">Rapport et al </w:t>
            </w:r>
          </w:p>
          <w:p w:rsidR="00AB6E0F" w:rsidRPr="00B7086F" w:rsidRDefault="00AB6E0F" w:rsidP="003B390B">
            <w:pPr>
              <w:pStyle w:val="ListParagraph"/>
              <w:ind w:left="0"/>
              <w:jc w:val="center"/>
              <w:rPr>
                <w:sz w:val="18"/>
                <w:szCs w:val="18"/>
              </w:rPr>
            </w:pPr>
            <w:r w:rsidRPr="00B7086F">
              <w:rPr>
                <w:sz w:val="18"/>
                <w:szCs w:val="18"/>
              </w:rPr>
              <w:t>(2003)</w:t>
            </w:r>
            <w:r w:rsidRPr="00B7086F">
              <w:rPr>
                <w:sz w:val="18"/>
                <w:szCs w:val="18"/>
              </w:rPr>
              <w:fldChar w:fldCharType="begin"/>
            </w:r>
            <w:r w:rsidRPr="00B7086F">
              <w:rPr>
                <w:sz w:val="18"/>
                <w:szCs w:val="18"/>
              </w:rPr>
              <w:instrText xml:space="preserve"> ADDIN EN.CITE &lt;EndNote&gt;&lt;Cite&gt;&lt;Author&gt;Rapport&lt;/Author&gt;&lt;Year&gt;2003&lt;/Year&gt;&lt;RecNum&gt;25&lt;/RecNum&gt;&lt;DisplayText&gt;(25)&lt;/DisplayText&gt;&lt;record&gt;&lt;rec-number&gt;25&lt;/rec-number&gt;&lt;foreign-keys&gt;&lt;key app="EN" db-id="dsxdz5v970wzv3esvd5psfeuexsd2watezav"&gt;25&lt;/key&gt;&lt;/foreign-keys&gt;&lt;ref-type name="Journal Article"&gt;17&lt;/ref-type&gt;&lt;contributors&gt;&lt;authors&gt;&lt;author&gt;Rapport, David J; Howard, John M; Lannigan, Robert; McCauley, William&lt;/author&gt;&lt;/authors&gt;&lt;/contributors&gt;&lt;titles&gt;&lt;title&gt;Linking health and ecology in the medical curriculum&lt;/title&gt;&lt;secondary-title&gt;Environment International&lt;/secondary-title&gt;&lt;/titles&gt;&lt;periodical&gt;&lt;full-title&gt;Environment International&lt;/full-title&gt;&lt;/periodical&gt;&lt;pages&gt;353-358&lt;/pages&gt;&lt;volume&gt;29&lt;/volume&gt;&lt;dates&gt;&lt;year&gt;2003&lt;/year&gt;&lt;/dates&gt;&lt;urls&gt;&lt;/urls&gt;&lt;electronic-resource-num&gt;10.1016/S0160-4120(02)00169-1&lt;/electronic-resource-num&gt;&lt;/record&gt;&lt;/Cite&gt;&lt;/EndNote&gt;</w:instrText>
            </w:r>
            <w:r w:rsidRPr="00B7086F">
              <w:rPr>
                <w:sz w:val="18"/>
                <w:szCs w:val="18"/>
              </w:rPr>
              <w:fldChar w:fldCharType="separate"/>
            </w:r>
            <w:r w:rsidRPr="00B7086F">
              <w:rPr>
                <w:noProof/>
                <w:sz w:val="18"/>
                <w:szCs w:val="18"/>
              </w:rPr>
              <w:t>(</w:t>
            </w:r>
            <w:hyperlink w:anchor="_ENREF_25" w:tooltip="Rapport, 2003 #25" w:history="1">
              <w:r w:rsidRPr="00B7086F">
                <w:rPr>
                  <w:noProof/>
                  <w:sz w:val="18"/>
                  <w:szCs w:val="18"/>
                </w:rPr>
                <w:t>25</w:t>
              </w:r>
            </w:hyperlink>
            <w:r w:rsidRPr="00B7086F">
              <w:rPr>
                <w:noProof/>
                <w:sz w:val="18"/>
                <w:szCs w:val="18"/>
              </w:rPr>
              <w:t>)</w:t>
            </w:r>
            <w:r w:rsidRPr="00B7086F">
              <w:rPr>
                <w:sz w:val="18"/>
                <w:szCs w:val="18"/>
              </w:rPr>
              <w:fldChar w:fldCharType="end"/>
            </w:r>
          </w:p>
        </w:tc>
        <w:tc>
          <w:tcPr>
            <w:tcW w:w="1770" w:type="dxa"/>
          </w:tcPr>
          <w:p w:rsidR="00AB6E0F" w:rsidRDefault="00AB6E0F" w:rsidP="003B390B">
            <w:pPr>
              <w:pStyle w:val="ListParagraph"/>
              <w:ind w:left="0"/>
              <w:jc w:val="center"/>
              <w:rPr>
                <w:sz w:val="18"/>
                <w:szCs w:val="18"/>
              </w:rPr>
            </w:pPr>
            <w:r>
              <w:rPr>
                <w:sz w:val="18"/>
                <w:szCs w:val="18"/>
              </w:rPr>
              <w:t>Journal Article</w:t>
            </w:r>
          </w:p>
          <w:p w:rsidR="00AB6E0F" w:rsidRPr="00B7086F" w:rsidRDefault="00AB6E0F" w:rsidP="003B390B">
            <w:pPr>
              <w:pStyle w:val="ListParagraph"/>
              <w:ind w:left="0"/>
              <w:jc w:val="center"/>
              <w:rPr>
                <w:sz w:val="18"/>
                <w:szCs w:val="18"/>
              </w:rPr>
            </w:pPr>
            <w:r>
              <w:rPr>
                <w:sz w:val="18"/>
                <w:szCs w:val="18"/>
              </w:rPr>
              <w:t>5</w:t>
            </w:r>
          </w:p>
        </w:tc>
        <w:tc>
          <w:tcPr>
            <w:tcW w:w="4318" w:type="dxa"/>
          </w:tcPr>
          <w:p w:rsidR="00AB6E0F" w:rsidRPr="00B7086F" w:rsidRDefault="00AB6E0F" w:rsidP="003B390B">
            <w:pPr>
              <w:pStyle w:val="ListParagraph"/>
              <w:ind w:left="0"/>
              <w:jc w:val="center"/>
              <w:rPr>
                <w:i/>
                <w:sz w:val="18"/>
                <w:szCs w:val="18"/>
              </w:rPr>
            </w:pPr>
            <w:r w:rsidRPr="00B7086F">
              <w:rPr>
                <w:i/>
                <w:sz w:val="18"/>
                <w:szCs w:val="18"/>
              </w:rPr>
              <w:t>“Linking health and ecology in the medical curriculum”</w:t>
            </w:r>
          </w:p>
          <w:p w:rsidR="00AB6E0F" w:rsidRPr="00B7086F" w:rsidRDefault="00AB6E0F" w:rsidP="003B390B">
            <w:pPr>
              <w:pStyle w:val="ListParagraph"/>
              <w:ind w:left="0"/>
              <w:jc w:val="center"/>
              <w:rPr>
                <w:i/>
                <w:sz w:val="18"/>
                <w:szCs w:val="18"/>
              </w:rPr>
            </w:pPr>
            <w:r w:rsidRPr="00B7086F">
              <w:rPr>
                <w:sz w:val="18"/>
                <w:szCs w:val="18"/>
              </w:rPr>
              <w:t>Environment International</w:t>
            </w:r>
          </w:p>
        </w:tc>
        <w:tc>
          <w:tcPr>
            <w:tcW w:w="3969" w:type="dxa"/>
          </w:tcPr>
          <w:p w:rsidR="00AB6E0F" w:rsidRPr="00B7086F" w:rsidRDefault="00AB6E0F" w:rsidP="003B390B">
            <w:pPr>
              <w:pStyle w:val="ListParagraph"/>
              <w:ind w:left="0"/>
              <w:rPr>
                <w:sz w:val="18"/>
                <w:szCs w:val="18"/>
              </w:rPr>
            </w:pPr>
            <w:r w:rsidRPr="00B7086F">
              <w:rPr>
                <w:sz w:val="18"/>
                <w:szCs w:val="18"/>
              </w:rPr>
              <w:t>Curricula in medical schools are responding to these new realities exposing the connections between health and ecology</w:t>
            </w:r>
          </w:p>
        </w:tc>
        <w:tc>
          <w:tcPr>
            <w:tcW w:w="3389" w:type="dxa"/>
          </w:tcPr>
          <w:p w:rsidR="00AB6E0F" w:rsidRPr="00B7086F" w:rsidRDefault="00AB6E0F" w:rsidP="003B390B">
            <w:pPr>
              <w:pStyle w:val="ListParagraph"/>
              <w:ind w:left="0"/>
              <w:rPr>
                <w:sz w:val="18"/>
                <w:szCs w:val="18"/>
              </w:rPr>
            </w:pPr>
            <w:r w:rsidRPr="00B7086F">
              <w:rPr>
                <w:sz w:val="18"/>
                <w:szCs w:val="18"/>
              </w:rPr>
              <w:t>Perceptible shift in values and professional responsibilities of emerging physicians</w:t>
            </w:r>
          </w:p>
        </w:tc>
      </w:tr>
      <w:tr w:rsidR="00AB6E0F" w:rsidTr="00E46E20">
        <w:trPr>
          <w:trHeight w:val="132"/>
        </w:trPr>
        <w:tc>
          <w:tcPr>
            <w:tcW w:w="1250" w:type="dxa"/>
          </w:tcPr>
          <w:p w:rsidR="00AB6E0F" w:rsidRPr="00B7086F" w:rsidRDefault="00AB6E0F" w:rsidP="003B390B">
            <w:pPr>
              <w:pStyle w:val="ListParagraph"/>
              <w:ind w:left="0"/>
              <w:jc w:val="center"/>
              <w:rPr>
                <w:sz w:val="18"/>
                <w:szCs w:val="18"/>
              </w:rPr>
            </w:pPr>
            <w:r w:rsidRPr="00B7086F">
              <w:rPr>
                <w:sz w:val="18"/>
                <w:szCs w:val="18"/>
              </w:rPr>
              <w:t xml:space="preserve">Green et al </w:t>
            </w:r>
          </w:p>
          <w:p w:rsidR="00AB6E0F" w:rsidRPr="00B7086F" w:rsidRDefault="00AB6E0F" w:rsidP="003B390B">
            <w:pPr>
              <w:pStyle w:val="ListParagraph"/>
              <w:ind w:left="0"/>
              <w:jc w:val="center"/>
              <w:rPr>
                <w:sz w:val="18"/>
                <w:szCs w:val="18"/>
              </w:rPr>
            </w:pPr>
            <w:r w:rsidRPr="00B7086F">
              <w:rPr>
                <w:sz w:val="18"/>
                <w:szCs w:val="18"/>
              </w:rPr>
              <w:t>(2009)</w:t>
            </w:r>
            <w:r w:rsidRPr="00B7086F">
              <w:rPr>
                <w:sz w:val="18"/>
                <w:szCs w:val="18"/>
              </w:rPr>
              <w:fldChar w:fldCharType="begin"/>
            </w:r>
            <w:r w:rsidRPr="00B7086F">
              <w:rPr>
                <w:sz w:val="18"/>
                <w:szCs w:val="18"/>
              </w:rPr>
              <w:instrText xml:space="preserve"> ADDIN EN.CITE &lt;EndNote&gt;&lt;Cite&gt;&lt;Author&gt;Green&lt;/Author&gt;&lt;Year&gt;2009&lt;/Year&gt;&lt;RecNum&gt;21&lt;/RecNum&gt;&lt;DisplayText&gt;(21)&lt;/DisplayText&gt;&lt;record&gt;&lt;rec-number&gt;21&lt;/rec-number&gt;&lt;foreign-keys&gt;&lt;key app="EN" db-id="dsxdz5v970wzv3esvd5psfeuexsd2watezav"&gt;21&lt;/key&gt;&lt;/foreign-keys&gt;&lt;ref-type name="Journal Article"&gt;17&lt;/ref-type&gt;&lt;contributors&gt;&lt;authors&gt;&lt;author&gt;Green, E. I. H.&lt;/author&gt;&lt;author&gt;Blashki, G.&lt;/author&gt;&lt;author&gt;Berry, H. L.&lt;/author&gt;&lt;/authors&gt;&lt;/contributors&gt;&lt;auth-address&gt;(Green) University of Melbourne, Victoria, Australia&amp;#xD;(Blashki) Nossal Institute for Global Health, University of Melbourne, Victoria, Australia&amp;#xD;(Berry) National Centre for Epidemiology and Population Health, Australian National University, Australia&amp;#xD;(Berry) Centre for Rural and Remote Mental Health, University of Newcastle, New South Wales, Australia&lt;/auth-address&gt;&lt;titles&gt;&lt;title&gt;Preparing Australian medical students for climate change&lt;/title&gt;&lt;secondary-title&gt;Australian Family Physician&lt;/secondary-title&gt;&lt;/titles&gt;&lt;periodical&gt;&lt;full-title&gt;Australian Family Physician&lt;/full-title&gt;&lt;/periodical&gt;&lt;pages&gt;726-729&lt;/pages&gt;&lt;volume&gt;38&lt;/volume&gt;&lt;number&gt;9&lt;/number&gt;&lt;dates&gt;&lt;year&gt;2009&lt;/year&gt;&lt;/dates&gt;&lt;isbn&gt;0300-8495&lt;/isbn&gt;&lt;urls&gt;&lt;/urls&gt;&lt;/record&gt;&lt;/Cite&gt;&lt;/EndNote&gt;</w:instrText>
            </w:r>
            <w:r w:rsidRPr="00B7086F">
              <w:rPr>
                <w:sz w:val="18"/>
                <w:szCs w:val="18"/>
              </w:rPr>
              <w:fldChar w:fldCharType="separate"/>
            </w:r>
            <w:r w:rsidRPr="00B7086F">
              <w:rPr>
                <w:noProof/>
                <w:sz w:val="18"/>
                <w:szCs w:val="18"/>
              </w:rPr>
              <w:t>(</w:t>
            </w:r>
            <w:hyperlink w:anchor="_ENREF_21" w:tooltip="Green, 2009 #21" w:history="1">
              <w:r w:rsidRPr="00B7086F">
                <w:rPr>
                  <w:noProof/>
                  <w:sz w:val="18"/>
                  <w:szCs w:val="18"/>
                </w:rPr>
                <w:t>21</w:t>
              </w:r>
            </w:hyperlink>
            <w:r w:rsidRPr="00B7086F">
              <w:rPr>
                <w:noProof/>
                <w:sz w:val="18"/>
                <w:szCs w:val="18"/>
              </w:rPr>
              <w:t>)</w:t>
            </w:r>
            <w:r w:rsidRPr="00B7086F">
              <w:rPr>
                <w:sz w:val="18"/>
                <w:szCs w:val="18"/>
              </w:rPr>
              <w:fldChar w:fldCharType="end"/>
            </w:r>
          </w:p>
        </w:tc>
        <w:tc>
          <w:tcPr>
            <w:tcW w:w="1770" w:type="dxa"/>
          </w:tcPr>
          <w:p w:rsidR="00AB6E0F" w:rsidRPr="00B7086F" w:rsidRDefault="00AB6E0F" w:rsidP="003B390B">
            <w:pPr>
              <w:pStyle w:val="ListParagraph"/>
              <w:ind w:left="0"/>
              <w:jc w:val="center"/>
              <w:rPr>
                <w:sz w:val="18"/>
                <w:szCs w:val="18"/>
              </w:rPr>
            </w:pPr>
            <w:r w:rsidRPr="00B7086F">
              <w:rPr>
                <w:sz w:val="18"/>
                <w:szCs w:val="18"/>
              </w:rPr>
              <w:t>Professional Practice Article</w:t>
            </w:r>
          </w:p>
          <w:p w:rsidR="00AB6E0F" w:rsidRPr="00B7086F" w:rsidRDefault="00AB6E0F" w:rsidP="003B390B">
            <w:pPr>
              <w:pStyle w:val="ListParagraph"/>
              <w:ind w:left="0"/>
              <w:jc w:val="center"/>
              <w:rPr>
                <w:sz w:val="18"/>
                <w:szCs w:val="18"/>
              </w:rPr>
            </w:pPr>
            <w:r w:rsidRPr="00B7086F">
              <w:rPr>
                <w:sz w:val="18"/>
                <w:szCs w:val="18"/>
              </w:rPr>
              <w:t>5</w:t>
            </w:r>
          </w:p>
        </w:tc>
        <w:tc>
          <w:tcPr>
            <w:tcW w:w="4318" w:type="dxa"/>
          </w:tcPr>
          <w:p w:rsidR="00AB6E0F" w:rsidRPr="00B7086F" w:rsidRDefault="00AB6E0F" w:rsidP="003B390B">
            <w:pPr>
              <w:pStyle w:val="ListParagraph"/>
              <w:ind w:left="0"/>
              <w:jc w:val="center"/>
              <w:rPr>
                <w:i/>
                <w:sz w:val="18"/>
                <w:szCs w:val="18"/>
              </w:rPr>
            </w:pPr>
            <w:r w:rsidRPr="00B7086F">
              <w:rPr>
                <w:i/>
                <w:sz w:val="18"/>
                <w:szCs w:val="18"/>
              </w:rPr>
              <w:t xml:space="preserve">“Preparing Australian medical students for climate change” </w:t>
            </w:r>
          </w:p>
          <w:p w:rsidR="00AB6E0F" w:rsidRPr="00B7086F" w:rsidRDefault="00AB6E0F" w:rsidP="003B390B">
            <w:pPr>
              <w:pStyle w:val="ListParagraph"/>
              <w:ind w:left="0"/>
              <w:jc w:val="center"/>
              <w:rPr>
                <w:i/>
                <w:sz w:val="18"/>
                <w:szCs w:val="18"/>
              </w:rPr>
            </w:pPr>
            <w:r w:rsidRPr="00B7086F">
              <w:rPr>
                <w:sz w:val="18"/>
                <w:szCs w:val="18"/>
              </w:rPr>
              <w:t>Australian Family Physician</w:t>
            </w:r>
          </w:p>
        </w:tc>
        <w:tc>
          <w:tcPr>
            <w:tcW w:w="3969" w:type="dxa"/>
          </w:tcPr>
          <w:p w:rsidR="00AB6E0F" w:rsidRPr="00B7086F" w:rsidRDefault="00AB6E0F" w:rsidP="003B390B">
            <w:pPr>
              <w:pStyle w:val="ListParagraph"/>
              <w:ind w:left="0"/>
              <w:rPr>
                <w:sz w:val="18"/>
                <w:szCs w:val="18"/>
              </w:rPr>
            </w:pPr>
            <w:r w:rsidRPr="00B7086F">
              <w:rPr>
                <w:sz w:val="18"/>
                <w:szCs w:val="18"/>
              </w:rPr>
              <w:t>Discusses on-going training on the health impacts of climate change for the current and future medical workforce</w:t>
            </w:r>
          </w:p>
        </w:tc>
        <w:tc>
          <w:tcPr>
            <w:tcW w:w="3389" w:type="dxa"/>
          </w:tcPr>
          <w:p w:rsidR="00AB6E0F" w:rsidRPr="00B7086F" w:rsidRDefault="00AB6E0F" w:rsidP="003B390B">
            <w:pPr>
              <w:pStyle w:val="ListParagraph"/>
              <w:ind w:left="0"/>
              <w:rPr>
                <w:sz w:val="18"/>
                <w:szCs w:val="18"/>
              </w:rPr>
            </w:pPr>
            <w:r w:rsidRPr="00B7086F">
              <w:rPr>
                <w:sz w:val="18"/>
                <w:szCs w:val="18"/>
              </w:rPr>
              <w:t>Presented two hypothetical case studies suitable for teaching purposes</w:t>
            </w:r>
          </w:p>
        </w:tc>
      </w:tr>
    </w:tbl>
    <w:p w:rsidR="00AB6E0F" w:rsidRDefault="00AB6E0F" w:rsidP="002912CC">
      <w:pPr>
        <w:pStyle w:val="ListParagraph"/>
        <w:ind w:left="0"/>
        <w:sectPr w:rsidR="00AB6E0F" w:rsidSect="00FC03F6">
          <w:pgSz w:w="16838" w:h="11906" w:orient="landscape"/>
          <w:pgMar w:top="1440" w:right="1440" w:bottom="1440" w:left="1276" w:header="0" w:footer="709" w:gutter="0"/>
          <w:pgNumType w:chapStyle="1"/>
          <w:cols w:space="708"/>
          <w:docGrid w:linePitch="360"/>
        </w:sectPr>
      </w:pPr>
    </w:p>
    <w:p w:rsidR="00AB6E0F" w:rsidRDefault="00AB6E0F" w:rsidP="002912CC">
      <w:pPr>
        <w:pStyle w:val="ListParagraph"/>
        <w:ind w:left="0"/>
      </w:pPr>
      <w:r>
        <w:lastRenderedPageBreak/>
        <w:t xml:space="preserve">This literature review did not identify any primary research; therefore studies included in this review are a weaker source of evidence compared to primary research.  The ‘evidence typology’ column in table 1 specifies the types of </w:t>
      </w:r>
      <w:proofErr w:type="gramStart"/>
      <w:r>
        <w:t>literature which</w:t>
      </w:r>
      <w:proofErr w:type="gramEnd"/>
      <w:r>
        <w:t xml:space="preserve"> were identified in line with the </w:t>
      </w:r>
      <w:r w:rsidRPr="00656C46">
        <w:t xml:space="preserve">Oxford Centre for Evidence-based Medicine </w:t>
      </w:r>
      <w:r>
        <w:t>levels of evidence</w:t>
      </w:r>
      <w:bookmarkStart w:id="34" w:name="_Ref299651664"/>
      <w:r>
        <w:rPr>
          <w:rStyle w:val="FootnoteReference"/>
        </w:rPr>
        <w:footnoteReference w:id="8"/>
      </w:r>
      <w:bookmarkEnd w:id="34"/>
      <w:r>
        <w:t>.  Due to the small number of results from this search, the study bibliographies were examined for relevant titles and a further 2 articles were identified and included.  A total of 6 published articles resulted from this literature review, a summary of which can be found in table 1.  Included studies were from the geographical regions of Australia (n = 3)</w:t>
      </w:r>
      <w:r>
        <w:fldChar w:fldCharType="begin">
          <w:fldData xml:space="preserve">PEVuZE5vdGU+PENpdGU+PEF1dGhvcj5HcmVlbjwvQXV0aG9yPjxZZWFyPjIwMDk8L1llYXI+PFJl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</w:fldData>
        </w:fldChar>
      </w:r>
      <w:r>
        <w:instrText xml:space="preserve"> ADDIN EN.CITE </w:instrText>
      </w:r>
      <w:r>
        <w:fldChar w:fldCharType="begin">
          <w:fldData xml:space="preserve">PEVuZE5vdGU+PENpdGU+PEF1dGhvcj5HcmVlbjwvQXV0aG9yPjxZZWFyPjIwMDk8L1llYXI+PFJl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</w:fldData>
        </w:fldChar>
      </w:r>
      <w:r>
        <w:instrText xml:space="preserve"> ADDIN EN.CITE.DATA </w:instrText>
      </w:r>
      <w:r>
        <w:fldChar w:fldCharType="end"/>
      </w:r>
      <w:r>
        <w:fldChar w:fldCharType="separate"/>
      </w:r>
      <w:r>
        <w:rPr>
          <w:noProof/>
        </w:rPr>
        <w:t>(</w:t>
      </w:r>
      <w:hyperlink w:anchor="_ENREF_21" w:tooltip="Green, 2009 #21" w:history="1">
        <w:r>
          <w:rPr>
            <w:noProof/>
          </w:rPr>
          <w:t>21-23</w:t>
        </w:r>
      </w:hyperlink>
      <w:r>
        <w:rPr>
          <w:noProof/>
        </w:rPr>
        <w:t>)</w:t>
      </w:r>
      <w:r>
        <w:fldChar w:fldCharType="end"/>
      </w:r>
      <w:r>
        <w:t>, Germany (n = 1)</w:t>
      </w:r>
      <w:r>
        <w:fldChar w:fldCharType="begin"/>
      </w:r>
      <w:r>
        <w:instrText xml:space="preserve"> ADDIN EN.CITE &lt;EndNote&gt;&lt;Cite&gt;&lt;Author&gt;Sauerborn&lt;/Author&gt;&lt;Year&gt;2007&lt;/Year&gt;&lt;RecNum&gt;24&lt;/RecNum&gt;&lt;DisplayText&gt;(24)&lt;/DisplayText&gt;&lt;record&gt;&lt;rec-number&gt;24&lt;/rec-number&gt;&lt;foreign-keys&gt;&lt;key app="EN" db-id="dsxdz5v970wzv3esvd5psfeuexsd2watezav"&gt;24&lt;/key&gt;&lt;/foreign-keys&gt;&lt;ref-type name="Journal Article"&gt;17&lt;/ref-type&gt;&lt;contributors&gt;&lt;authors&gt;&lt;author&gt;Sauerborn, R.&lt;/author&gt;&lt;/authors&gt;&lt;/contributors&gt;&lt;auth-address&gt;(Sauerborn) Department of Tropical Hygiene and Public Health, Heidelberg University, Heidelberg, Germany L2 - Available in fulltext at http://nhs4073196.resolver.library.nhs.uk/linker?linkScheme=ebscoh&amp;amp;linktype=best&amp;amp;jKey=BDD&amp;amp;dbKey=c8h&amp;amp;genre=article&amp;amp;volume=35&amp;amp;issue=6&amp;amp;epage=563&amp;amp;issn=1403-4948&amp;amp;date=2007&amp;amp;pages=561-563&amp;amp;aulast=Sauerborn+R&amp;amp;auinit=.&amp;amp;title=Scandinavian+Journal+of+Public+Health&amp;amp;atitle=Climate+change%3A+An+agenda+for+research+and+teaching+in+public+health&amp;amp;sid=Elsevier%3AScienceDirect&amp;amp;rfr_id=info%3Asid%2Felsevier.com%3AScienceDirect&amp;amp;jHome=http%3A%2F%2Fsearch.ebscohost.com%2Fdirect.asp%3Fdb%3Dc8h%26jid%3DBDD%26scope%3Dsite&amp;amp;dbKey=c8h&amp;amp;provider=EBSCOhost&amp;amp;pkgName=c8h L2 - Available in print at http://nhs4073196.resolver.library.nhs.uk/linker?template=slinks:redirect&amp;amp;linkclass=hlisd&amp;amp;issn=1403-4948&amp;amp;title=Scandinavian+Journal+of+Public+Health&amp;amp;rfr_id=info%3Asid%2Felsevier.com%3AScienceDirect&amp;amp;provider=customer&amp;amp;pkgName=nhs40731962&amp;amp;jHome=http%3A%2F%2Fwww.hlisd.org%2FAtoZBrowse.aspx%3Fbrowsetype%3Dlibrary&lt;/auth-address&gt;&lt;titles&gt;&lt;title&gt;Climate change: An agenda for research and teaching in public health&lt;/title&gt;&lt;secondary-title&gt;Scandinavian Journal of Public Health&lt;/secondary-title&gt;&lt;/titles&gt;&lt;periodical&gt;&lt;full-title&gt;Scandinavian Journal of Public Health&lt;/full-title&gt;&lt;/periodical&gt;&lt;pages&gt;561-563&lt;/pages&gt;&lt;volume&gt;35&lt;/volume&gt;&lt;number&gt;6&lt;/number&gt;&lt;dates&gt;&lt;year&gt;2007&lt;/year&gt;&lt;/dates&gt;&lt;isbn&gt;1403-4948&amp;#xD;1651-1905&lt;/isbn&gt;&lt;urls&gt;&lt;/urls&gt;&lt;/record&gt;&lt;/Cite&gt;&lt;/EndNote&gt;</w:instrText>
      </w:r>
      <w:r>
        <w:fldChar w:fldCharType="separate"/>
      </w:r>
      <w:r>
        <w:rPr>
          <w:noProof/>
        </w:rPr>
        <w:t>(</w:t>
      </w:r>
      <w:hyperlink w:anchor="_ENREF_24" w:tooltip="Sauerborn, 2007 #24" w:history="1">
        <w:r>
          <w:rPr>
            <w:noProof/>
          </w:rPr>
          <w:t>24</w:t>
        </w:r>
      </w:hyperlink>
      <w:r>
        <w:rPr>
          <w:noProof/>
        </w:rPr>
        <w:t>)</w:t>
      </w:r>
      <w:r>
        <w:fldChar w:fldCharType="end"/>
      </w:r>
      <w:r>
        <w:t xml:space="preserve"> and Canada (n = 2)</w:t>
      </w:r>
      <w:r>
        <w:fldChar w:fldCharType="begin"/>
      </w:r>
      <w:r>
        <w:instrText xml:space="preserve"> ADDIN EN.CITE &lt;EndNote&gt;&lt;Cite&gt;&lt;Author&gt;Rapport&lt;/Author&gt;&lt;Year&gt;2003&lt;/Year&gt;&lt;RecNum&gt;25&lt;/RecNum&gt;&lt;DisplayText&gt;(25, 26)&lt;/DisplayText&gt;&lt;record&gt;&lt;rec-number&gt;25&lt;/rec-number&gt;&lt;foreign-keys&gt;&lt;key app="EN" db-id="dsxdz5v970wzv3esvd5psfeuexsd2watezav"&gt;25&lt;/key&gt;&lt;/foreign-keys&gt;&lt;ref-type name="Journal Article"&gt;17&lt;/ref-type&gt;&lt;contributors&gt;&lt;authors&gt;&lt;author&gt;Rapport, David J; Howard, John M; Lannigan, Robert; McCauley, William&lt;/author&gt;&lt;/authors&gt;&lt;/contributors&gt;&lt;titles&gt;&lt;title&gt;Linking health and ecology in the medical curriculum&lt;/title&gt;&lt;secondary-title&gt;Environment International&lt;/secondary-title&gt;&lt;/titles&gt;&lt;periodical&gt;&lt;full-title&gt;Environment International&lt;/full-title&gt;&lt;/periodical&gt;&lt;pages&gt;353-358&lt;/pages&gt;&lt;volume&gt;29&lt;/volume&gt;&lt;dates&gt;&lt;year&gt;2003&lt;/year&gt;&lt;/dates&gt;&lt;urls&gt;&lt;/urls&gt;&lt;electronic-resource-num&gt;10.1016/S0160-4120(02)00169-1&lt;/electronic-resource-num&gt;&lt;/record&gt;&lt;/Cite&gt;&lt;Cite&gt;&lt;Author&gt;Rapport&lt;/Author&gt;&lt;Year&gt;2001&lt;/Year&gt;&lt;RecNum&gt;26&lt;/RecNum&gt;&lt;record&gt;&lt;rec-number&gt;26&lt;/rec-number&gt;&lt;foreign-keys&gt;&lt;key app="EN" db-id="dsxdz5v970wzv3esvd5psfeuexsd2watezav"&gt;26&lt;/key&gt;&lt;/foreign-keys&gt;&lt;ref-type name="Journal Article"&gt;17&lt;/ref-type&gt;&lt;contributors&gt;&lt;authors&gt;&lt;author&gt;Rapport, David J; Howard, John M; Lannigan, Robert; Anjema, Christopher M; McCauley, William&lt;/author&gt;&lt;/authors&gt;&lt;/contributors&gt;&lt;titles&gt;&lt;title&gt;Strange bed fellows: ecosystem health in the medical curriculum&lt;/title&gt;&lt;secondary-title&gt;Ecosystem Health&lt;/secondary-title&gt;&lt;/titles&gt;&lt;periodical&gt;&lt;full-title&gt;Ecosystem Health&lt;/full-title&gt;&lt;/periodical&gt;&lt;pages&gt;155-162&lt;/pages&gt;&lt;volume&gt;7&lt;/volume&gt;&lt;number&gt;3&lt;/number&gt;&lt;dates&gt;&lt;year&gt;2001&lt;/year&gt;&lt;/dates&gt;&lt;urls&gt;&lt;/urls&gt;&lt;/record&gt;&lt;/Cite&gt;&lt;/EndNote&gt;</w:instrText>
      </w:r>
      <w:r>
        <w:fldChar w:fldCharType="separate"/>
      </w:r>
      <w:r>
        <w:rPr>
          <w:noProof/>
        </w:rPr>
        <w:t>(</w:t>
      </w:r>
      <w:hyperlink w:anchor="_ENREF_25" w:tooltip="Rapport, 2003 #25" w:history="1">
        <w:r>
          <w:rPr>
            <w:noProof/>
          </w:rPr>
          <w:t>25</w:t>
        </w:r>
      </w:hyperlink>
      <w:r>
        <w:rPr>
          <w:noProof/>
        </w:rPr>
        <w:t xml:space="preserve">, </w:t>
      </w:r>
      <w:hyperlink w:anchor="_ENREF_26" w:tooltip="Rapport, 2001 #26" w:history="1">
        <w:r>
          <w:rPr>
            <w:noProof/>
          </w:rPr>
          <w:t>26</w:t>
        </w:r>
      </w:hyperlink>
      <w:r>
        <w:rPr>
          <w:noProof/>
        </w:rPr>
        <w:t>)</w:t>
      </w:r>
      <w:r>
        <w:fldChar w:fldCharType="end"/>
      </w:r>
      <w:r>
        <w:t>.  Figure 4 below displays a flowchart showing the number of published literature obtained and excluded at various stages of the literature search.</w:t>
      </w:r>
    </w:p>
    <w:p w:rsidR="00AB6E0F" w:rsidRDefault="00AB6E0F" w:rsidP="002912CC">
      <w:pPr>
        <w:pStyle w:val="ListParagraph"/>
        <w:ind w:left="0"/>
      </w:pPr>
    </w:p>
    <w:p w:rsidR="00AB6E0F" w:rsidRPr="006562A8" w:rsidRDefault="00AB6E0F" w:rsidP="002912CC">
      <w:pPr>
        <w:pStyle w:val="ListParagraph"/>
        <w:ind w:left="0"/>
        <w:rPr>
          <w:b/>
        </w:rPr>
      </w:pPr>
    </w:p>
    <w:p w:rsidR="00AB6E0F" w:rsidRDefault="0080415E" w:rsidP="00021542">
      <w:pPr>
        <w:pStyle w:val="ListParagraph"/>
        <w:ind w:left="0"/>
        <w:jc w:val="center"/>
      </w:pPr>
      <w:r>
        <w:rPr>
          <w:noProof/>
          <w:lang w:val="en-US"/>
        </w:rPr>
        <w:drawing>
          <wp:inline distT="0" distB="0" distL="0" distR="0">
            <wp:extent cx="4572000" cy="3434080"/>
            <wp:effectExtent l="25400" t="25400" r="2540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w="6350" cmpd="sng">
                      <a:solidFill>
                        <a:srgbClr val="000000"/>
                      </a:solidFill>
                      <a:miter lim="800000"/>
                      <a:headEnd/>
                      <a:tailEnd/>
                    </a:ln>
                    <a:effectLst/>
                  </pic:spPr>
                </pic:pic>
              </a:graphicData>
            </a:graphic>
          </wp:inline>
        </w:drawing>
      </w:r>
    </w:p>
    <w:p w:rsidR="00AB6E0F" w:rsidRPr="005D2B8D" w:rsidRDefault="00AB6E0F" w:rsidP="00021542">
      <w:pPr>
        <w:pStyle w:val="ListParagraph"/>
        <w:ind w:left="0"/>
        <w:jc w:val="center"/>
        <w:rPr>
          <w:sz w:val="20"/>
          <w:szCs w:val="20"/>
        </w:rPr>
      </w:pPr>
      <w:r w:rsidRPr="005D2B8D">
        <w:rPr>
          <w:sz w:val="20"/>
          <w:szCs w:val="20"/>
        </w:rPr>
        <w:t>Figure 4 flow-chart of literature review search strategy</w:t>
      </w:r>
    </w:p>
    <w:p w:rsidR="00AB6E0F" w:rsidRDefault="00AB6E0F" w:rsidP="00021542">
      <w:pPr>
        <w:pStyle w:val="ListParagraph"/>
        <w:ind w:left="0"/>
        <w:jc w:val="center"/>
      </w:pPr>
    </w:p>
    <w:p w:rsidR="00AB6E0F" w:rsidRDefault="00AB6E0F" w:rsidP="00021542">
      <w:pPr>
        <w:pStyle w:val="ListParagraph"/>
        <w:ind w:left="0"/>
        <w:jc w:val="center"/>
      </w:pPr>
    </w:p>
    <w:p w:rsidR="00AB6E0F" w:rsidRPr="00AB1263" w:rsidRDefault="00AB6E0F" w:rsidP="00F15248">
      <w:pPr>
        <w:pStyle w:val="ListParagraph"/>
        <w:numPr>
          <w:ilvl w:val="0"/>
          <w:numId w:val="2"/>
        </w:numPr>
        <w:outlineLvl w:val="1"/>
        <w:rPr>
          <w:sz w:val="28"/>
          <w:szCs w:val="28"/>
        </w:rPr>
      </w:pPr>
      <w:bookmarkStart w:id="35" w:name="_Toc298941349"/>
      <w:bookmarkStart w:id="36" w:name="_Toc299693488"/>
      <w:r w:rsidRPr="00AB1263">
        <w:rPr>
          <w:sz w:val="28"/>
          <w:szCs w:val="28"/>
        </w:rPr>
        <w:t>Review of the literature</w:t>
      </w:r>
      <w:bookmarkEnd w:id="35"/>
      <w:bookmarkEnd w:id="36"/>
    </w:p>
    <w:p w:rsidR="00AB6E0F" w:rsidRDefault="00AB6E0F" w:rsidP="00A70AB8">
      <w:pPr>
        <w:pStyle w:val="ListParagraph"/>
        <w:ind w:left="0"/>
        <w:rPr>
          <w:b/>
        </w:rPr>
      </w:pPr>
    </w:p>
    <w:p w:rsidR="00AB6E0F" w:rsidRPr="000249F8" w:rsidRDefault="00AB6E0F" w:rsidP="00A70AB8">
      <w:pPr>
        <w:pStyle w:val="ListParagraph"/>
        <w:ind w:left="0"/>
      </w:pPr>
      <w:r>
        <w:t xml:space="preserve">All identified publications concurred that climate change should be integral to the medical curricula and should not be positioned peripheral to mainstream medical curriculum </w:t>
      </w:r>
      <w:r>
        <w:fldChar w:fldCharType="begin"/>
      </w:r>
      <w:r>
        <w:instrText xml:space="preserve"> ADDIN EN.CITE &lt;EndNote&gt;&lt;Cite&gt;&lt;Author&gt;Bell&lt;/Author&gt;&lt;Year&gt;2010&lt;/Year&gt;&lt;RecNum&gt;22&lt;/RecNum&gt;&lt;DisplayText&gt;(22)&lt;/DisplayText&gt;&lt;record&gt;&lt;rec-number&gt;22&lt;/rec-number&gt;&lt;foreign-keys&gt;&lt;key app="EN" db-id="dsxdz5v970wzv3esvd5psfeuexsd2watezav"&gt;22&lt;/key&gt;&lt;/foreign-keys&gt;&lt;ref-type name="Journal Article"&gt;17&lt;/ref-type&gt;&lt;contributors&gt;&lt;authors&gt;&lt;author&gt;Bell, E. J.&lt;/author&gt;&lt;/authors&gt;&lt;/contributors&gt;&lt;auth-address&gt;(Bell) University Department of Rural Health, University of Tasmania, Australia.&lt;/auth-address&gt;&lt;titles&gt;&lt;title&gt;Climate change: what competencies and which medical education and training approaches?&lt;/title&gt;&lt;secondary-title&gt;BMC Medical Education&lt;/secondary-title&gt;&lt;/titles&gt;&lt;periodical&gt;&lt;full-title&gt;BMC Medical Education&lt;/full-title&gt;&lt;/periodical&gt;&lt;volume&gt;10&lt;/volume&gt;&lt;dates&gt;&lt;year&gt;2010&lt;/year&gt;&lt;/dates&gt;&lt;isbn&gt;1472-6920&lt;/isbn&gt;&lt;urls&gt;&lt;/urls&gt;&lt;/record&gt;&lt;/Cite&gt;&lt;/EndNote&gt;</w:instrText>
      </w:r>
      <w:r>
        <w:fldChar w:fldCharType="separate"/>
      </w:r>
      <w:r>
        <w:rPr>
          <w:noProof/>
        </w:rPr>
        <w:t>(</w:t>
      </w:r>
      <w:hyperlink w:anchor="_ENREF_22" w:tooltip="Bell, 2010 #22" w:history="1">
        <w:r>
          <w:rPr>
            <w:noProof/>
          </w:rPr>
          <w:t>22</w:t>
        </w:r>
      </w:hyperlink>
      <w:r>
        <w:rPr>
          <w:noProof/>
        </w:rPr>
        <w:t>)</w:t>
      </w:r>
      <w:r>
        <w:fldChar w:fldCharType="end"/>
      </w:r>
      <w:r>
        <w:t xml:space="preserve">.  For example, Rapport et al expressed concern that climate change </w:t>
      </w:r>
      <w:r w:rsidRPr="0044761A">
        <w:t xml:space="preserve">“must not stand alone </w:t>
      </w:r>
      <w:r>
        <w:t>(and instead)</w:t>
      </w:r>
      <w:r w:rsidRPr="0044761A">
        <w:t xml:space="preserve"> must be viewed as an inherent part of medical training”</w:t>
      </w:r>
      <w:r>
        <w:t xml:space="preserve"> </w:t>
      </w:r>
      <w:r>
        <w:fldChar w:fldCharType="begin"/>
      </w:r>
      <w:r>
        <w:instrText xml:space="preserve"> ADDIN EN.CITE &lt;EndNote&gt;&lt;Cite&gt;&lt;Author&gt;Rapport&lt;/Author&gt;&lt;Year&gt;2003&lt;/Year&gt;&lt;RecNum&gt;25&lt;/RecNum&gt;&lt;DisplayText&gt;(25)&lt;/DisplayText&gt;&lt;record&gt;&lt;rec-number&gt;25&lt;/rec-number&gt;&lt;foreign-keys&gt;&lt;key app="EN" db-id="dsxdz5v970wzv3esvd5psfeuexsd2watezav"&gt;25&lt;/key&gt;&lt;/foreign-keys&gt;&lt;ref-type name="Journal Article"&gt;17&lt;/ref-type&gt;&lt;contributors&gt;&lt;authors&gt;&lt;author&gt;Rapport, David J; Howard, John M; Lannigan, Robert; McCauley, William&lt;/author&gt;&lt;/authors&gt;&lt;/contributors&gt;&lt;titles&gt;&lt;title&gt;Linking health and ecology in the medical curriculum&lt;/title&gt;&lt;secondary-title&gt;Environment International&lt;/secondary-title&gt;&lt;/titles&gt;&lt;periodical&gt;&lt;full-title&gt;Environment International&lt;/full-title&gt;&lt;/periodical&gt;&lt;pages&gt;353-358&lt;/pages&gt;&lt;volume&gt;29&lt;/volume&gt;&lt;dates&gt;&lt;year&gt;2003&lt;/year&gt;&lt;/dates&gt;&lt;urls&gt;&lt;/urls&gt;&lt;electronic-resource-num&gt;10.1016/S0160-4120(02)00169-1&lt;/electronic-resource-num&gt;&lt;/record&gt;&lt;/Cite&gt;&lt;/EndNote&gt;</w:instrText>
      </w:r>
      <w:r>
        <w:fldChar w:fldCharType="separate"/>
      </w:r>
      <w:r>
        <w:rPr>
          <w:noProof/>
        </w:rPr>
        <w:t>(</w:t>
      </w:r>
      <w:hyperlink w:anchor="_ENREF_25" w:tooltip="Rapport, 2003 #25" w:history="1">
        <w:r>
          <w:rPr>
            <w:noProof/>
          </w:rPr>
          <w:t>25</w:t>
        </w:r>
      </w:hyperlink>
      <w:r>
        <w:rPr>
          <w:noProof/>
        </w:rPr>
        <w:t>)</w:t>
      </w:r>
      <w:r>
        <w:fldChar w:fldCharType="end"/>
      </w:r>
      <w:r>
        <w:t xml:space="preserve">.  The question </w:t>
      </w:r>
      <w:r w:rsidRPr="000249F8">
        <w:t xml:space="preserve">of how climate change could be integrated into curriculum has been debated, and helpfully Green et al </w:t>
      </w:r>
      <w:r w:rsidRPr="000249F8">
        <w:fldChar w:fldCharType="begin"/>
      </w:r>
      <w:r w:rsidRPr="000249F8">
        <w:instrText xml:space="preserve"> ADDIN EN.CITE &lt;EndNote&gt;&lt;Cite&gt;&lt;Author&gt;Green&lt;/Author&gt;&lt;Year&gt;2009&lt;/Year&gt;&lt;RecNum&gt;21&lt;/RecNum&gt;&lt;DisplayText&gt;(21)&lt;/DisplayText&gt;&lt;record&gt;&lt;rec-number&gt;21&lt;/rec-number&gt;&lt;foreign-keys&gt;&lt;key app="EN" db-id="dsxdz5v970wzv3esvd5psfeuexsd2watezav"&gt;21&lt;/key&gt;&lt;/foreign-keys&gt;&lt;ref-type name="Journal Article"&gt;17&lt;/ref-type&gt;&lt;contributors&gt;&lt;authors&gt;&lt;author&gt;Green, E. I. H.&lt;/author&gt;&lt;author&gt;Blashki, G.&lt;/author&gt;&lt;author&gt;Berry, H. L.&lt;/author&gt;&lt;/authors&gt;&lt;/contributors&gt;&lt;auth-address&gt;(Green) University of Melbourne, Victoria, Australia&amp;#xD;(Blashki) Nossal Institute for Global Health, University of Melbourne, Victoria, Australia&amp;#xD;(Berry) National Centre for Epidemiology and Population Health, Australian National University, Australia&amp;#xD;(Berry) Centre for Rural and Remote Mental Health, University of Newcastle, New South Wales, Australia&lt;/auth-address&gt;&lt;titles&gt;&lt;title&gt;Preparing Australian medical students for climate change&lt;/title&gt;&lt;secondary-title&gt;Australian Family Physician&lt;/secondary-title&gt;&lt;/titles&gt;&lt;periodical&gt;&lt;full-title&gt;Australian Family Physician&lt;/full-title&gt;&lt;/periodical&gt;&lt;pages&gt;726-729&lt;/pages&gt;&lt;volume&gt;38&lt;/volume&gt;&lt;number&gt;9&lt;/number&gt;&lt;dates&gt;&lt;year&gt;2009&lt;/year&gt;&lt;/dates&gt;&lt;isbn&gt;0300-8495&lt;/isbn&gt;&lt;urls&gt;&lt;/urls&gt;&lt;/record&gt;&lt;/Cite&gt;&lt;/EndNote&gt;</w:instrText>
      </w:r>
      <w:r w:rsidRPr="000249F8">
        <w:fldChar w:fldCharType="separate"/>
      </w:r>
      <w:r w:rsidRPr="000249F8">
        <w:rPr>
          <w:noProof/>
        </w:rPr>
        <w:t>(</w:t>
      </w:r>
      <w:hyperlink w:anchor="_ENREF_21" w:tooltip="Green, 2009 #21" w:history="1">
        <w:r w:rsidRPr="000249F8">
          <w:rPr>
            <w:noProof/>
          </w:rPr>
          <w:t>21</w:t>
        </w:r>
      </w:hyperlink>
      <w:r w:rsidRPr="000249F8">
        <w:rPr>
          <w:noProof/>
        </w:rPr>
        <w:t>)</w:t>
      </w:r>
      <w:r w:rsidRPr="000249F8">
        <w:fldChar w:fldCharType="end"/>
      </w:r>
      <w:r w:rsidRPr="000249F8">
        <w:t xml:space="preserve"> suggested two principle methods for integration; </w:t>
      </w:r>
    </w:p>
    <w:p w:rsidR="00AB6E0F" w:rsidRPr="000249F8" w:rsidRDefault="00AB6E0F" w:rsidP="00A70AB8">
      <w:pPr>
        <w:pStyle w:val="ListParagraph"/>
        <w:ind w:left="0"/>
      </w:pPr>
    </w:p>
    <w:p w:rsidR="00AB6E0F" w:rsidRPr="000249F8" w:rsidRDefault="00AB6E0F" w:rsidP="00A70AB8">
      <w:pPr>
        <w:pStyle w:val="ListParagraph"/>
        <w:ind w:left="0" w:firstLine="720"/>
      </w:pPr>
      <w:r w:rsidRPr="000249F8">
        <w:t xml:space="preserve">a) Inclusion within the curriculum as an independent module or unit, or </w:t>
      </w:r>
    </w:p>
    <w:p w:rsidR="00AB6E0F" w:rsidRPr="000249F8" w:rsidRDefault="00AB6E0F" w:rsidP="00A70AB8">
      <w:pPr>
        <w:pStyle w:val="ListParagraph"/>
        <w:ind w:left="0" w:firstLine="720"/>
      </w:pPr>
      <w:r w:rsidRPr="000249F8">
        <w:t xml:space="preserve">b) Building climate change awareness and content within areas of the current curriculum.  </w:t>
      </w:r>
    </w:p>
    <w:p w:rsidR="00AB6E0F" w:rsidRDefault="00AB6E0F" w:rsidP="00021542">
      <w:pPr>
        <w:pStyle w:val="ListParagraph"/>
        <w:ind w:left="0"/>
        <w:jc w:val="center"/>
      </w:pPr>
    </w:p>
    <w:p w:rsidR="00AB6E0F" w:rsidRDefault="00AB6E0F" w:rsidP="005F7ECE">
      <w:pPr>
        <w:pStyle w:val="ListParagraph"/>
        <w:ind w:left="0"/>
      </w:pPr>
      <w:r>
        <w:t xml:space="preserve">Overall the literature supports the integration of climate change into medical curriculums, and acknowledges benefits of aspiring to build climate change awareness within the current curriculum content.  While one article described the success of implementing climate-change-specific modules </w:t>
      </w:r>
      <w:r>
        <w:fldChar w:fldCharType="begin"/>
      </w:r>
      <w:r>
        <w:instrText xml:space="preserve"> ADDIN EN.CITE &lt;EndNote&gt;&lt;Cite&gt;&lt;Author&gt;Green&lt;/Author&gt;&lt;Year&gt;2009&lt;/Year&gt;&lt;RecNum&gt;21&lt;/RecNum&gt;&lt;DisplayText&gt;(21)&lt;/DisplayText&gt;&lt;record&gt;&lt;rec-number&gt;21&lt;/rec-number&gt;&lt;foreign-keys&gt;&lt;key app="EN" db-id="dsxdz5v970wzv3esvd5psfeuexsd2watezav"&gt;21&lt;/key&gt;&lt;/foreign-keys&gt;&lt;ref-type name="Journal Article"&gt;17&lt;/ref-type&gt;&lt;contributors&gt;&lt;authors&gt;&lt;author&gt;Green, E. I. H.&lt;/author&gt;&lt;author&gt;Blashki, G.&lt;/author&gt;&lt;author&gt;Berry, H. L.&lt;/author&gt;&lt;/authors&gt;&lt;/contributors&gt;&lt;auth-address&gt;(Green) University of Melbourne, Victoria, Australia&amp;#xD;(Blashki) Nossal Institute for Global Health, University of Melbourne, Victoria, Australia&amp;#xD;(Berry) National Centre for Epidemiology and Population Health, Australian National University, Australia&amp;#xD;(Berry) Centre for Rural and Remote Mental Health, University of Newcastle, New South Wales, Australia&lt;/auth-address&gt;&lt;titles&gt;&lt;title&gt;Preparing Australian medical students for climate change&lt;/title&gt;&lt;secondary-title&gt;Australian Family Physician&lt;/secondary-title&gt;&lt;/titles&gt;&lt;periodical&gt;&lt;full-title&gt;Australian Family Physician&lt;/full-title&gt;&lt;/periodical&gt;&lt;pages&gt;726-729&lt;/pages&gt;&lt;volume&gt;38&lt;/volume&gt;&lt;number&gt;9&lt;/number&gt;&lt;dates&gt;&lt;year&gt;2009&lt;/year&gt;&lt;/dates&gt;&lt;isbn&gt;0300-8495&lt;/isbn&gt;&lt;urls&gt;&lt;/urls&gt;&lt;/record&gt;&lt;/Cite&gt;&lt;/EndNote&gt;</w:instrText>
      </w:r>
      <w:r>
        <w:fldChar w:fldCharType="separate"/>
      </w:r>
      <w:r>
        <w:rPr>
          <w:noProof/>
        </w:rPr>
        <w:t>(</w:t>
      </w:r>
      <w:hyperlink w:anchor="_ENREF_21" w:tooltip="Green, 2009 #21" w:history="1">
        <w:r>
          <w:rPr>
            <w:noProof/>
          </w:rPr>
          <w:t>21</w:t>
        </w:r>
      </w:hyperlink>
      <w:r>
        <w:rPr>
          <w:noProof/>
        </w:rPr>
        <w:t>)</w:t>
      </w:r>
      <w:r>
        <w:fldChar w:fldCharType="end"/>
      </w:r>
      <w:r>
        <w:t xml:space="preserve">, on the whole the literature agrees with Rapport et al and reasoned that building upon existing structures was much more advantageous.  </w:t>
      </w:r>
      <w:r w:rsidRPr="000249F8">
        <w:t xml:space="preserve">Examples cited included; multi-disciplinary collaboration </w:t>
      </w:r>
      <w:r w:rsidRPr="000249F8">
        <w:fldChar w:fldCharType="begin"/>
      </w:r>
      <w:r w:rsidRPr="000249F8">
        <w:instrText xml:space="preserve"> ADDIN EN.CITE &lt;EndNote&gt;&lt;Cite&gt;&lt;Author&gt;Sauerborn&lt;/Author&gt;&lt;Year&gt;2007&lt;/Year&gt;&lt;RecNum&gt;24&lt;/RecNum&gt;&lt;DisplayText&gt;(24)&lt;/DisplayText&gt;&lt;record&gt;&lt;rec-number&gt;24&lt;/rec-number&gt;&lt;foreign-keys&gt;&lt;key app="EN" db-id="dsxdz5v970wzv3esvd5psfeuexsd2watezav"&gt;24&lt;/key&gt;&lt;/foreign-keys&gt;&lt;ref-type name="Journal Article"&gt;17&lt;/ref-type&gt;&lt;contributors&gt;&lt;authors&gt;&lt;author&gt;Sauerborn, R.&lt;/author&gt;&lt;/authors&gt;&lt;/contributors&gt;&lt;auth-address&gt;(Sauerborn) Department of Tropical Hygiene and Public Health, Heidelberg University, Heidelberg, Germany L2 - Available in fulltext at http://nhs4073196.resolver.library.nhs.uk/linker?linkScheme=ebscoh&amp;amp;linktype=best&amp;amp;jKey=BDD&amp;amp;dbKey=c8h&amp;amp;genre=article&amp;amp;volume=35&amp;amp;issue=6&amp;amp;epage=563&amp;amp;issn=1403-4948&amp;amp;date=2007&amp;amp;pages=561-563&amp;amp;aulast=Sauerborn+R&amp;amp;auinit=.&amp;amp;title=Scandinavian+Journal+of+Public+Health&amp;amp;atitle=Climate+change%3A+An+agenda+for+research+and+teaching+in+public+health&amp;amp;sid=Elsevier%3AScienceDirect&amp;amp;rfr_id=info%3Asid%2Felsevier.com%3AScienceDirect&amp;amp;jHome=http%3A%2F%2Fsearch.ebscohost.com%2Fdirect.asp%3Fdb%3Dc8h%26jid%3DBDD%26scope%3Dsite&amp;amp;dbKey=c8h&amp;amp;provider=EBSCOhost&amp;amp;pkgName=c8h L2 - Available in print at http://nhs4073196.resolver.library.nhs.uk/linker?template=slinks:redirect&amp;amp;linkclass=hlisd&amp;amp;issn=1403-4948&amp;amp;title=Scandinavian+Journal+of+Public+Health&amp;amp;rfr_id=info%3Asid%2Felsevier.com%3AScienceDirect&amp;amp;provider=customer&amp;amp;pkgName=nhs40731962&amp;amp;jHome=http%3A%2F%2Fwww.hlisd.org%2FAtoZBrowse.aspx%3Fbrowsetype%3Dlibrary&lt;/auth-address&gt;&lt;titles&gt;&lt;title&gt;Climate change: An agenda for research and teaching in public health&lt;/title&gt;&lt;secondary-title&gt;Scandinavian Journal of Public Health&lt;/secondary-title&gt;&lt;/titles&gt;&lt;periodical&gt;&lt;full-title&gt;Scandinavian Journal of Public Health&lt;/full-title&gt;&lt;/periodical&gt;&lt;pages&gt;561-563&lt;/pages&gt;&lt;volume&gt;35&lt;/volume&gt;&lt;number&gt;6&lt;/number&gt;&lt;dates&gt;&lt;year&gt;2007&lt;/year&gt;&lt;/dates&gt;&lt;isbn&gt;1403-4948&amp;#xD;1651-1905&lt;/isbn&gt;&lt;urls&gt;&lt;/urls&gt;&lt;/record&gt;&lt;/Cite&gt;&lt;/EndNote&gt;</w:instrText>
      </w:r>
      <w:r w:rsidRPr="000249F8">
        <w:fldChar w:fldCharType="separate"/>
      </w:r>
      <w:r w:rsidRPr="000249F8">
        <w:rPr>
          <w:noProof/>
        </w:rPr>
        <w:t>(</w:t>
      </w:r>
      <w:hyperlink w:anchor="_ENREF_24" w:tooltip="Sauerborn, 2007 #24" w:history="1">
        <w:r w:rsidRPr="000249F8">
          <w:rPr>
            <w:noProof/>
          </w:rPr>
          <w:t>24</w:t>
        </w:r>
      </w:hyperlink>
      <w:r w:rsidRPr="000249F8">
        <w:rPr>
          <w:noProof/>
        </w:rPr>
        <w:t>)</w:t>
      </w:r>
      <w:r w:rsidRPr="000249F8">
        <w:fldChar w:fldCharType="end"/>
      </w:r>
      <w:r w:rsidRPr="000249F8">
        <w:t xml:space="preserve">, </w:t>
      </w:r>
      <w:r>
        <w:t xml:space="preserve">an </w:t>
      </w:r>
      <w:r w:rsidRPr="000249F8">
        <w:t xml:space="preserve">improved understanding of interactions between ‘people and place’ which affect health </w:t>
      </w:r>
      <w:r w:rsidRPr="000249F8">
        <w:fldChar w:fldCharType="begin"/>
      </w:r>
      <w:r w:rsidRPr="000249F8">
        <w:instrText xml:space="preserve"> ADDIN EN.CITE &lt;EndNote&gt;&lt;Cite&gt;&lt;Author&gt;Bell&lt;/Author&gt;&lt;Year&gt;2010&lt;/Year&gt;&lt;RecNum&gt;22&lt;/RecNum&gt;&lt;DisplayText&gt;(22)&lt;/DisplayText&gt;&lt;record&gt;&lt;rec-number&gt;22&lt;/rec-number&gt;&lt;foreign-keys&gt;&lt;key app="EN" db-id="dsxdz5v970wzv3esvd5psfeuexsd2watezav"&gt;22&lt;/key&gt;&lt;/foreign-keys&gt;&lt;ref-type name="Journal Article"&gt;17&lt;/ref-type&gt;&lt;contributors&gt;&lt;authors&gt;&lt;author&gt;Bell, E. J.&lt;/author&gt;&lt;/authors&gt;&lt;/contributors&gt;&lt;auth-address&gt;(Bell) University Department of Rural Health, University of Tasmania, Australia.&lt;/auth-address&gt;&lt;titles&gt;&lt;title&gt;Climate change: what competencies and which medical education and training approaches?&lt;/title&gt;&lt;secondary-title&gt;BMC Medical Education&lt;/secondary-title&gt;&lt;/titles&gt;&lt;periodical&gt;&lt;full-title&gt;BMC Medical Education&lt;/full-title&gt;&lt;/periodical&gt;&lt;volume&gt;10&lt;/volume&gt;&lt;dates&gt;&lt;year&gt;2010&lt;/year&gt;&lt;/dates&gt;&lt;isbn&gt;1472-6920&lt;/isbn&gt;&lt;urls&gt;&lt;/urls&gt;&lt;/record&gt;&lt;/Cite&gt;&lt;/EndNote&gt;</w:instrText>
      </w:r>
      <w:r w:rsidRPr="000249F8">
        <w:fldChar w:fldCharType="separate"/>
      </w:r>
      <w:r w:rsidRPr="000249F8">
        <w:rPr>
          <w:noProof/>
        </w:rPr>
        <w:t>(</w:t>
      </w:r>
      <w:hyperlink w:anchor="_ENREF_22" w:tooltip="Bell, 2010 #22" w:history="1">
        <w:r w:rsidRPr="000249F8">
          <w:rPr>
            <w:noProof/>
          </w:rPr>
          <w:t>22</w:t>
        </w:r>
      </w:hyperlink>
      <w:r w:rsidRPr="000249F8">
        <w:rPr>
          <w:noProof/>
        </w:rPr>
        <w:t>)</w:t>
      </w:r>
      <w:r w:rsidRPr="000249F8">
        <w:fldChar w:fldCharType="end"/>
      </w:r>
      <w:r w:rsidRPr="000249F8">
        <w:t xml:space="preserve">, </w:t>
      </w:r>
      <w:r>
        <w:t>the unity</w:t>
      </w:r>
      <w:r w:rsidRPr="000249F8">
        <w:t xml:space="preserve"> of knowledge across disciplines </w:t>
      </w:r>
      <w:r w:rsidRPr="000249F8">
        <w:fldChar w:fldCharType="begin"/>
      </w:r>
      <w:r w:rsidRPr="000249F8">
        <w:instrText xml:space="preserve"> ADDIN EN.CITE &lt;EndNote&gt;&lt;Cite&gt;&lt;Author&gt;Rapport&lt;/Author&gt;&lt;Year&gt;2001&lt;/Year&gt;&lt;RecNum&gt;26&lt;/RecNum&gt;&lt;DisplayText&gt;(26)&lt;/DisplayText&gt;&lt;record&gt;&lt;rec-number&gt;26&lt;/rec-number&gt;&lt;foreign-keys&gt;&lt;key app="EN" db-id="dsxdz5v970wzv3esvd5psfeuexsd2watezav"&gt;26&lt;/key&gt;&lt;/foreign-keys&gt;&lt;ref-type name="Journal Article"&gt;17&lt;/ref-type&gt;&lt;contributors&gt;&lt;authors&gt;&lt;author&gt;Rapport, David J; Howard, John M; Lannigan, Robert; Anjema, Christopher M; McCauley, William&lt;/author&gt;&lt;/authors&gt;&lt;/contributors&gt;&lt;titles&gt;&lt;title&gt;Strange bed fellows: ecosystem health in the medical curriculum&lt;/title&gt;&lt;secondary-title&gt;Ecosystem Health&lt;/secondary-title&gt;&lt;/titles&gt;&lt;periodical&gt;&lt;full-title&gt;Ecosystem Health&lt;/full-title&gt;&lt;/periodical&gt;&lt;pages&gt;155-162&lt;/pages&gt;&lt;volume&gt;7&lt;/volume&gt;&lt;number&gt;3&lt;/number&gt;&lt;dates&gt;&lt;year&gt;2001&lt;/year&gt;&lt;/dates&gt;&lt;urls&gt;&lt;/urls&gt;&lt;/record&gt;&lt;/Cite&gt;&lt;/EndNote&gt;</w:instrText>
      </w:r>
      <w:r w:rsidRPr="000249F8">
        <w:fldChar w:fldCharType="separate"/>
      </w:r>
      <w:r w:rsidRPr="000249F8">
        <w:rPr>
          <w:noProof/>
        </w:rPr>
        <w:t>(</w:t>
      </w:r>
      <w:hyperlink w:anchor="_ENREF_26" w:tooltip="Rapport, 2001 #26" w:history="1">
        <w:r w:rsidRPr="000249F8">
          <w:rPr>
            <w:noProof/>
          </w:rPr>
          <w:t>26</w:t>
        </w:r>
      </w:hyperlink>
      <w:r w:rsidRPr="000249F8">
        <w:rPr>
          <w:noProof/>
        </w:rPr>
        <w:t>)</w:t>
      </w:r>
      <w:r w:rsidRPr="000249F8">
        <w:fldChar w:fldCharType="end"/>
      </w:r>
      <w:r w:rsidRPr="000249F8">
        <w:t xml:space="preserve"> and increased personal satisfaction through venturing beyond the boundaries of one’s discipline</w:t>
      </w:r>
      <w:r>
        <w:t xml:space="preserve"> or profession </w:t>
      </w:r>
      <w:r>
        <w:fldChar w:fldCharType="begin"/>
      </w:r>
      <w:r>
        <w:instrText xml:space="preserve"> ADDIN EN.CITE &lt;EndNote&gt;&lt;Cite&gt;&lt;Author&gt;Rapport&lt;/Author&gt;&lt;Year&gt;2001&lt;/Year&gt;&lt;RecNum&gt;26&lt;/RecNum&gt;&lt;DisplayText&gt;(26)&lt;/DisplayText&gt;&lt;record&gt;&lt;rec-number&gt;26&lt;/rec-number&gt;&lt;foreign-keys&gt;&lt;key app="EN" db-id="dsxdz5v970wzv3esvd5psfeuexsd2watezav"&gt;26&lt;/key&gt;&lt;/foreign-keys&gt;&lt;ref-type name="Journal Article"&gt;17&lt;/ref-type&gt;&lt;contributors&gt;&lt;authors&gt;&lt;author&gt;Rapport, David J; Howard, John M; Lannigan, Robert; Anjema, Christopher M; McCauley, William&lt;/author&gt;&lt;/authors&gt;&lt;/contributors&gt;&lt;titles&gt;&lt;title&gt;Strange bed fellows: ecosystem health in the medical curriculum&lt;/title&gt;&lt;secondary-title&gt;Ecosystem Health&lt;/secondary-title&gt;&lt;/titles&gt;&lt;periodical&gt;&lt;full-title&gt;Ecosystem Health&lt;/full-title&gt;&lt;/periodical&gt;&lt;pages&gt;155-162&lt;/pages&gt;&lt;volume&gt;7&lt;/volume&gt;&lt;number&gt;3&lt;/number&gt;&lt;dates&gt;&lt;year&gt;2001&lt;/year&gt;&lt;/dates&gt;&lt;urls&gt;&lt;/urls&gt;&lt;/record&gt;&lt;/Cite&gt;&lt;/EndNote&gt;</w:instrText>
      </w:r>
      <w:r>
        <w:fldChar w:fldCharType="separate"/>
      </w:r>
      <w:r>
        <w:rPr>
          <w:noProof/>
        </w:rPr>
        <w:t>(</w:t>
      </w:r>
      <w:hyperlink w:anchor="_ENREF_26" w:tooltip="Rapport, 2001 #26" w:history="1">
        <w:r>
          <w:rPr>
            <w:noProof/>
          </w:rPr>
          <w:t>26</w:t>
        </w:r>
      </w:hyperlink>
      <w:r>
        <w:rPr>
          <w:noProof/>
        </w:rPr>
        <w:t>)</w:t>
      </w:r>
      <w:r>
        <w:fldChar w:fldCharType="end"/>
      </w:r>
      <w:r>
        <w:t xml:space="preserve">.  There was no reported resistance to the intra-disciplinary method of integrating climate change into existing curriculum.  However some articles observed that the method adopted for integration </w:t>
      </w:r>
      <w:r w:rsidRPr="000249F8">
        <w:t xml:space="preserve">is dependent upon medical school factors; such as the structure of medical training, teaching models in operation and the extent that environmental determinants of health are already integrated into curriculum </w:t>
      </w:r>
      <w:r w:rsidRPr="000249F8">
        <w:fldChar w:fldCharType="begin"/>
      </w:r>
      <w:r w:rsidRPr="000249F8">
        <w:instrText xml:space="preserve"> ADDIN EN.CITE &lt;EndNote&gt;&lt;Cite&gt;&lt;Author&gt;Green&lt;/Author&gt;&lt;Year&gt;2009&lt;/Year&gt;&lt;RecNum&gt;21&lt;/RecNum&gt;&lt;DisplayText&gt;(21, 22)&lt;/DisplayText&gt;&lt;record&gt;&lt;rec-number&gt;21&lt;/rec-number&gt;&lt;foreign-keys&gt;&lt;key app="EN" db-id="dsxdz5v970wzv3esvd5psfeuexsd2watezav"&gt;21&lt;/key&gt;&lt;/foreign-keys&gt;&lt;ref-type name="Journal Article"&gt;17&lt;/ref-type&gt;&lt;contributors&gt;&lt;authors&gt;&lt;author&gt;Green, E. I. H.&lt;/author&gt;&lt;author&gt;Blashki, G.&lt;/author&gt;&lt;author&gt;Berry, H. L.&lt;/author&gt;&lt;/authors&gt;&lt;/contributors&gt;&lt;auth-address&gt;(Green) University of Melbourne, Victoria, Australia&amp;#xD;(Blashki) Nossal Institute for Global Health, University of Melbourne, Victoria, Australia&amp;#xD;(Berry) National Centre for Epidemiology and Population Health, Australian National University, Australia&amp;#xD;(Berry) Centre for Rural and Remote Mental Health, University of Newcastle, New South Wales, Australia&lt;/auth-address&gt;&lt;titles&gt;&lt;title&gt;Preparing Australian medical students for climate change&lt;/title&gt;&lt;secondary-title&gt;Australian Family Physician&lt;/secondary-title&gt;&lt;/titles&gt;&lt;periodical&gt;&lt;full-title&gt;Australian Family Physician&lt;/full-title&gt;&lt;/periodical&gt;&lt;pages&gt;726-729&lt;/pages&gt;&lt;volume&gt;38&lt;/volume&gt;&lt;number&gt;9&lt;/number&gt;&lt;dates&gt;&lt;year&gt;2009&lt;/year&gt;&lt;/dates&gt;&lt;isbn&gt;0300-8495&lt;/isbn&gt;&lt;urls&gt;&lt;/urls&gt;&lt;/record&gt;&lt;/Cite&gt;&lt;Cite&gt;&lt;Author&gt;Bell&lt;/Author&gt;&lt;Year&gt;2010&lt;/Year&gt;&lt;RecNum&gt;22&lt;/RecNum&gt;&lt;record&gt;&lt;rec-number&gt;22&lt;/rec-number&gt;&lt;foreign-keys&gt;&lt;key app="EN" db-id="dsxdz5v970wzv3esvd5psfeuexsd2watezav"&gt;22&lt;/key&gt;&lt;/foreign-keys&gt;&lt;ref-type name="Journal Article"&gt;17&lt;/ref-type&gt;&lt;contributors&gt;&lt;authors&gt;&lt;author&gt;Bell, E. J.&lt;/author&gt;&lt;/authors&gt;&lt;/contributors&gt;&lt;auth-address&gt;(Bell) University Department of Rural Health, University of Tasmania, Australia.&lt;/auth-address&gt;&lt;titles&gt;&lt;title&gt;Climate change: what competencies and which medical education and training approaches?&lt;/title&gt;&lt;secondary-title&gt;BMC Medical Education&lt;/secondary-title&gt;&lt;/titles&gt;&lt;periodical&gt;&lt;full-title&gt;BMC Medical Education&lt;/full-title&gt;&lt;/periodical&gt;&lt;volume&gt;10&lt;/volume&gt;&lt;dates&gt;&lt;year&gt;2010&lt;/year&gt;&lt;/dates&gt;&lt;isbn&gt;1472-6920&lt;/isbn&gt;&lt;urls&gt;&lt;/urls&gt;&lt;/record&gt;&lt;/Cite&gt;&lt;/EndNote&gt;</w:instrText>
      </w:r>
      <w:r w:rsidRPr="000249F8">
        <w:fldChar w:fldCharType="separate"/>
      </w:r>
      <w:r w:rsidRPr="000249F8">
        <w:rPr>
          <w:noProof/>
        </w:rPr>
        <w:t>(</w:t>
      </w:r>
      <w:hyperlink w:anchor="_ENREF_21" w:tooltip="Green, 2009 #21" w:history="1">
        <w:r w:rsidRPr="000249F8">
          <w:rPr>
            <w:noProof/>
          </w:rPr>
          <w:t>21</w:t>
        </w:r>
      </w:hyperlink>
      <w:r w:rsidRPr="000249F8">
        <w:rPr>
          <w:noProof/>
        </w:rPr>
        <w:t xml:space="preserve">, </w:t>
      </w:r>
      <w:hyperlink w:anchor="_ENREF_22" w:tooltip="Bell, 2010 #22" w:history="1">
        <w:r w:rsidRPr="000249F8">
          <w:rPr>
            <w:noProof/>
          </w:rPr>
          <w:t>22</w:t>
        </w:r>
      </w:hyperlink>
      <w:r w:rsidRPr="000249F8">
        <w:rPr>
          <w:noProof/>
        </w:rPr>
        <w:t>)</w:t>
      </w:r>
      <w:r w:rsidRPr="000249F8">
        <w:fldChar w:fldCharType="end"/>
      </w:r>
      <w:r w:rsidRPr="000249F8">
        <w:t>.</w:t>
      </w:r>
      <w:r>
        <w:t xml:space="preserve">  There was however minimal discussion exploring </w:t>
      </w:r>
      <w:r w:rsidRPr="00EB064D">
        <w:t xml:space="preserve">the </w:t>
      </w:r>
      <w:r>
        <w:t xml:space="preserve">medical school </w:t>
      </w:r>
      <w:r w:rsidRPr="00EB064D">
        <w:t xml:space="preserve">barriers </w:t>
      </w:r>
      <w:r>
        <w:t xml:space="preserve">(as stated </w:t>
      </w:r>
      <w:r w:rsidRPr="00EB064D">
        <w:t>above</w:t>
      </w:r>
      <w:r>
        <w:t>)</w:t>
      </w:r>
      <w:r w:rsidRPr="00EB064D">
        <w:t xml:space="preserve"> </w:t>
      </w:r>
      <w:r>
        <w:t>beyond acknowledging</w:t>
      </w:r>
      <w:r w:rsidRPr="00EB064D">
        <w:t xml:space="preserve"> that some medical school factors </w:t>
      </w:r>
      <w:r>
        <w:t xml:space="preserve">may </w:t>
      </w:r>
      <w:r w:rsidRPr="00EB064D">
        <w:t>ameliorate or prevent integration</w:t>
      </w:r>
      <w:r>
        <w:t xml:space="preserve">.  </w:t>
      </w:r>
      <w:r w:rsidRPr="00EB064D">
        <w:t>This thesis</w:t>
      </w:r>
      <w:r>
        <w:t xml:space="preserve"> investigation interviewed individuals who have succeeded in championing sustainable healthcare teaching into medical school curriculum; therefore any barriers identified will not be representative of all medical school experiences; however it will be interesting to see whether the interview data agrees with the themes in the literature.</w:t>
      </w:r>
    </w:p>
    <w:p w:rsidR="00AB6E0F" w:rsidRDefault="00AB6E0F" w:rsidP="00490E6B">
      <w:pPr>
        <w:pStyle w:val="ListParagraph"/>
        <w:ind w:left="0"/>
      </w:pPr>
    </w:p>
    <w:p w:rsidR="00AB6E0F" w:rsidRDefault="00AB6E0F" w:rsidP="00EB064D">
      <w:pPr>
        <w:pStyle w:val="ListParagraph"/>
        <w:ind w:left="0"/>
      </w:pPr>
      <w:r>
        <w:t>The literature has suggested that sustainable healthcare education, including climate change, has a role within medical education that is more than just topical teaching content.  Medical education seeks to give doctors different kinds of literacies; for example scientific, technical, cultural, clinical and non-clinical</w:t>
      </w:r>
      <w:r>
        <w:fldChar w:fldCharType="begin"/>
      </w:r>
      <w:r>
        <w:instrText xml:space="preserve"> ADDIN EN.CITE &lt;EndNote&gt;&lt;Cite&gt;&lt;Author&gt;Bell&lt;/Author&gt;&lt;Year&gt;2010&lt;/Year&gt;&lt;RecNum&gt;22&lt;/RecNum&gt;&lt;DisplayText&gt;(22)&lt;/DisplayText&gt;&lt;record&gt;&lt;rec-number&gt;22&lt;/rec-number&gt;&lt;foreign-keys&gt;&lt;key app="EN" db-id="dsxdz5v970wzv3esvd5psfeuexsd2watezav"&gt;22&lt;/key&gt;&lt;/foreign-keys&gt;&lt;ref-type name="Journal Article"&gt;17&lt;/ref-type&gt;&lt;contributors&gt;&lt;authors&gt;&lt;author&gt;Bell, E. J.&lt;/author&gt;&lt;/authors&gt;&lt;/contributors&gt;&lt;auth-address&gt;(Bell) University Department of Rural Health, University of Tasmania, Australia.&lt;/auth-address&gt;&lt;titles&gt;&lt;title&gt;Climate change: what competencies and which medical education and training approaches?&lt;/title&gt;&lt;secondary-title&gt;BMC Medical Education&lt;/secondary-title&gt;&lt;/titles&gt;&lt;periodical&gt;&lt;full-title&gt;BMC Medical Education&lt;/full-title&gt;&lt;/periodical&gt;&lt;volume&gt;10&lt;/volume&gt;&lt;dates&gt;&lt;year&gt;2010&lt;/year&gt;&lt;/dates&gt;&lt;isbn&gt;1472-6920&lt;/isbn&gt;&lt;urls&gt;&lt;/urls&gt;&lt;/record&gt;&lt;/Cite&gt;&lt;/EndNote&gt;</w:instrText>
      </w:r>
      <w:r>
        <w:fldChar w:fldCharType="separate"/>
      </w:r>
      <w:r>
        <w:rPr>
          <w:noProof/>
        </w:rPr>
        <w:t>(</w:t>
      </w:r>
      <w:hyperlink w:anchor="_ENREF_22" w:tooltip="Bell, 2010 #22" w:history="1">
        <w:r>
          <w:rPr>
            <w:noProof/>
          </w:rPr>
          <w:t>22</w:t>
        </w:r>
      </w:hyperlink>
      <w:r>
        <w:rPr>
          <w:noProof/>
        </w:rPr>
        <w:t>)</w:t>
      </w:r>
      <w:r>
        <w:fldChar w:fldCharType="end"/>
      </w:r>
      <w:r>
        <w:t xml:space="preserve">.  Climate change suggests a new ‘environmental literacy’ will be necessary for future health professionals and tomorrow’s doctors </w:t>
      </w:r>
      <w:r>
        <w:fldChar w:fldCharType="begin"/>
      </w:r>
      <w:r>
        <w:instrText xml:space="preserve"> ADDIN EN.CITE &lt;EndNote&gt;&lt;Cite&gt;&lt;Author&gt;Bell&lt;/Author&gt;&lt;Year&gt;2010&lt;/Year&gt;&lt;RecNum&gt;22&lt;/RecNum&gt;&lt;DisplayText&gt;(22)&lt;/DisplayText&gt;&lt;record&gt;&lt;rec-number&gt;22&lt;/rec-number&gt;&lt;foreign-keys&gt;&lt;key app="EN" db-id="dsxdz5v970wzv3esvd5psfeuexsd2watezav"&gt;22&lt;/key&gt;&lt;/foreign-keys&gt;&lt;ref-type name="Journal Article"&gt;17&lt;/ref-type&gt;&lt;contributors&gt;&lt;authors&gt;&lt;author&gt;Bell, E. J.&lt;/author&gt;&lt;/authors&gt;&lt;/contributors&gt;&lt;auth-address&gt;(Bell) University Department of Rural Health, University of Tasmania, Australia.&lt;/auth-address&gt;&lt;titles&gt;&lt;title&gt;Climate change: what competencies and which medical education and training approaches?&lt;/title&gt;&lt;secondary-title&gt;BMC Medical Education&lt;/secondary-title&gt;&lt;/titles&gt;&lt;periodical&gt;&lt;full-title&gt;BMC Medical Education&lt;/full-title&gt;&lt;/periodical&gt;&lt;volume&gt;10&lt;/volume&gt;&lt;dates&gt;&lt;year&gt;2010&lt;/year&gt;&lt;/dates&gt;&lt;isbn&gt;1472-6920&lt;/isbn&gt;&lt;urls&gt;&lt;/urls&gt;&lt;/record&gt;&lt;/Cite&gt;&lt;/EndNote&gt;</w:instrText>
      </w:r>
      <w:r>
        <w:fldChar w:fldCharType="separate"/>
      </w:r>
      <w:r>
        <w:rPr>
          <w:noProof/>
        </w:rPr>
        <w:t>(</w:t>
      </w:r>
      <w:hyperlink w:anchor="_ENREF_22" w:tooltip="Bell, 2010 #22" w:history="1">
        <w:r>
          <w:rPr>
            <w:noProof/>
          </w:rPr>
          <w:t>22</w:t>
        </w:r>
      </w:hyperlink>
      <w:r>
        <w:rPr>
          <w:noProof/>
        </w:rPr>
        <w:t>)</w:t>
      </w:r>
      <w:r>
        <w:fldChar w:fldCharType="end"/>
      </w:r>
      <w:r>
        <w:t xml:space="preserve">.  In addition, climate change teaching within medical schools has been argued to be influential in producing well-rounded medical professionals (of all specialties) with extended clinical reasoning and diagnostic skills </w:t>
      </w:r>
      <w:r>
        <w:fldChar w:fldCharType="begin"/>
      </w:r>
      <w:r>
        <w:instrText xml:space="preserve"> ADDIN EN.CITE &lt;EndNote&gt;&lt;Cite&gt;&lt;Author&gt;Bell&lt;/Author&gt;&lt;Year&gt;2010&lt;/Year&gt;&lt;RecNum&gt;22&lt;/RecNum&gt;&lt;DisplayText&gt;(22)&lt;/DisplayText&gt;&lt;record&gt;&lt;rec-number&gt;22&lt;/rec-number&gt;&lt;foreign-keys&gt;&lt;key app="EN" db-id="dsxdz5v970wzv3esvd5psfeuexsd2watezav"&gt;22&lt;/key&gt;&lt;/foreign-keys&gt;&lt;ref-type name="Journal Article"&gt;17&lt;/ref-type&gt;&lt;contributors&gt;&lt;authors&gt;&lt;author&gt;Bell, E. J.&lt;/author&gt;&lt;/authors&gt;&lt;/contributors&gt;&lt;auth-address&gt;(Bell) University Department of Rural Health, University of Tasmania, Australia.&lt;/auth-address&gt;&lt;titles&gt;&lt;title&gt;Climate change: what competencies and which medical education and training approaches?&lt;/title&gt;&lt;secondary-title&gt;BMC Medical Education&lt;/secondary-title&gt;&lt;/titles&gt;&lt;periodical&gt;&lt;full-title&gt;BMC Medical Education&lt;/full-title&gt;&lt;/periodical&gt;&lt;volume&gt;10&lt;/volume&gt;&lt;dates&gt;&lt;year&gt;2010&lt;/year&gt;&lt;/dates&gt;&lt;isbn&gt;1472-6920&lt;/isbn&gt;&lt;urls&gt;&lt;/urls&gt;&lt;/record&gt;&lt;/Cite&gt;&lt;/EndNote&gt;</w:instrText>
      </w:r>
      <w:r>
        <w:fldChar w:fldCharType="separate"/>
      </w:r>
      <w:r>
        <w:rPr>
          <w:noProof/>
        </w:rPr>
        <w:t>(</w:t>
      </w:r>
      <w:hyperlink w:anchor="_ENREF_22" w:tooltip="Bell, 2010 #22" w:history="1">
        <w:r>
          <w:rPr>
            <w:noProof/>
          </w:rPr>
          <w:t>22</w:t>
        </w:r>
      </w:hyperlink>
      <w:r>
        <w:rPr>
          <w:noProof/>
        </w:rPr>
        <w:t>)</w:t>
      </w:r>
      <w:r>
        <w:fldChar w:fldCharType="end"/>
      </w:r>
      <w:r>
        <w:t xml:space="preserve">, as one should always consider the patient in the context of their own social situation.  This relates to Frenk et al’s </w:t>
      </w:r>
      <w:r>
        <w:fldChar w:fldCharType="begin"/>
      </w:r>
      <w:r>
        <w:instrText xml:space="preserve"> ADDIN EN.CITE &lt;EndNote&gt;&lt;Cite&gt;&lt;Author&gt;Frenk&lt;/Author&gt;&lt;Year&gt;2010&lt;/Year&gt;&lt;RecNum&gt;15&lt;/RecNum&gt;&lt;DisplayText&gt;(15)&lt;/DisplayText&gt;&lt;record&gt;&lt;rec-number&gt;15&lt;/rec-number&gt;&lt;foreign-keys&gt;&lt;key app="EN" db-id="dsxdz5v970wzv3esvd5psfeuexsd2watezav"&gt;15&lt;/key&gt;&lt;/foreign-keys&gt;&lt;ref-type name="Journal Article"&gt;17&lt;/ref-type&gt;&lt;contributors&gt;&lt;authors&gt;&lt;author&gt;Frenk, J; Chen, L; Bhutta, Z A; Cohen, J; Crisp, N; Evans, T; Fineberg, H; Garcia, P; Ke, Y; Kelley, P; Kistnasamy, B; Meleis, A; Naylor, D; Pablos-Mendez, A; Reddy, S; Scrimbshaw, S; Sepulveda, J; Serwadda, D; Zurayk, H;&lt;/author&gt;&lt;/authors&gt;&lt;/contributors&gt;&lt;titles&gt;&lt;title&gt;Health professionals for a new century: transforming education to strengthen health systems in an interdependent world&lt;/title&gt;&lt;secondary-title&gt;The Lancet&lt;/secondary-title&gt;&lt;/titles&gt;&lt;periodical&gt;&lt;full-title&gt;The Lancet&lt;/full-title&gt;&lt;/periodical&gt;&lt;pages&gt;1923-1958&lt;/pages&gt;&lt;volume&gt;376&lt;/volume&gt;&lt;dates&gt;&lt;year&gt;2010&lt;/year&gt;&lt;pub-dates&gt;&lt;date&gt;4th December 2010&lt;/date&gt;&lt;/pub-dates&gt;&lt;/dates&gt;&lt;urls&gt;&lt;/urls&gt;&lt;/record&gt;&lt;/Cite&gt;&lt;/EndNote&gt;</w:instrText>
      </w:r>
      <w:r>
        <w:fldChar w:fldCharType="separate"/>
      </w:r>
      <w:r>
        <w:rPr>
          <w:noProof/>
        </w:rPr>
        <w:t>(</w:t>
      </w:r>
      <w:hyperlink w:anchor="_ENREF_15" w:tooltip="Frenk, 2010 #15" w:history="1">
        <w:r>
          <w:rPr>
            <w:noProof/>
          </w:rPr>
          <w:t>15</w:t>
        </w:r>
      </w:hyperlink>
      <w:r>
        <w:rPr>
          <w:noProof/>
        </w:rPr>
        <w:t>)</w:t>
      </w:r>
      <w:r>
        <w:fldChar w:fldCharType="end"/>
      </w:r>
      <w:r>
        <w:t xml:space="preserve"> observation of the ‘systems-based’ education movement within medical education; understanding climate change and the role of sustainable healthcare requires systems-based thinking and an understanding of the global environment.    Some medical schools have reported the introduction of teaching aspects of systems-based topics (such as ecology) and innovative teaching approaches (such as case-based teaching scenarios which emphasise the importance of a healthy ecosystem in maintaining human health</w:t>
      </w:r>
      <w:r>
        <w:fldChar w:fldCharType="begin"/>
      </w:r>
      <w:r>
        <w:instrText xml:space="preserve"> ADDIN EN.CITE &lt;EndNote&gt;&lt;Cite&gt;&lt;Author&gt;Rapport&lt;/Author&gt;&lt;Year&gt;2003&lt;/Year&gt;&lt;RecNum&gt;25&lt;/RecNum&gt;&lt;DisplayText&gt;(25)&lt;/DisplayText&gt;&lt;record&gt;&lt;rec-number&gt;25&lt;/rec-number&gt;&lt;foreign-keys&gt;&lt;key app="EN" db-id="dsxdz5v970wzv3esvd5psfeuexsd2watezav"&gt;25&lt;/key&gt;&lt;/foreign-keys&gt;&lt;ref-type name="Journal Article"&gt;17&lt;/ref-type&gt;&lt;contributors&gt;&lt;authors&gt;&lt;author&gt;Rapport, David J; Howard, John M; Lannigan, Robert; McCauley, William&lt;/author&gt;&lt;/authors&gt;&lt;/contributors&gt;&lt;titles&gt;&lt;title&gt;Linking health and ecology in the medical curriculum&lt;/title&gt;&lt;secondary-title&gt;Environment International&lt;/secondary-title&gt;&lt;/titles&gt;&lt;periodical&gt;&lt;full-title&gt;Environment International&lt;/full-title&gt;&lt;/periodical&gt;&lt;pages&gt;353-358&lt;/pages&gt;&lt;volume&gt;29&lt;/volume&gt;&lt;dates&gt;&lt;year&gt;2003&lt;/year&gt;&lt;/dates&gt;&lt;urls&gt;&lt;/urls&gt;&lt;electronic-resource-num&gt;10.1016/S0160-4120(02)00169-1&lt;/electronic-resource-num&gt;&lt;/record&gt;&lt;/Cite&gt;&lt;/EndNote&gt;</w:instrText>
      </w:r>
      <w:r>
        <w:fldChar w:fldCharType="separate"/>
      </w:r>
      <w:r>
        <w:rPr>
          <w:noProof/>
        </w:rPr>
        <w:t>(</w:t>
      </w:r>
      <w:hyperlink w:anchor="_ENREF_25" w:tooltip="Rapport, 2003 #25" w:history="1">
        <w:r>
          <w:rPr>
            <w:noProof/>
          </w:rPr>
          <w:t>25</w:t>
        </w:r>
      </w:hyperlink>
      <w:r>
        <w:rPr>
          <w:noProof/>
        </w:rPr>
        <w:t>)</w:t>
      </w:r>
      <w:r>
        <w:fldChar w:fldCharType="end"/>
      </w:r>
      <w:r>
        <w:t xml:space="preserve">).  Therefore as well as being specific teaching content, the integration of climate change teaching provides additional advantages to medical education such as new literacies and skills. </w:t>
      </w:r>
    </w:p>
    <w:p w:rsidR="00AB6E0F" w:rsidRDefault="00AB6E0F" w:rsidP="00593702">
      <w:pPr>
        <w:pStyle w:val="ListParagraph"/>
        <w:ind w:left="0"/>
      </w:pPr>
    </w:p>
    <w:p w:rsidR="00AB6E0F" w:rsidRPr="00DC7062" w:rsidRDefault="00AB6E0F" w:rsidP="005D55B0">
      <w:pPr>
        <w:pStyle w:val="ListParagraph"/>
        <w:ind w:left="0"/>
      </w:pPr>
      <w:r>
        <w:t xml:space="preserve">Medical practitioners will increasingly be required to respond to the consequences of climate change, regardless of their chosen career path or specialty </w:t>
      </w:r>
      <w:r>
        <w:fldChar w:fldCharType="begin"/>
      </w:r>
      <w:r>
        <w:instrText xml:space="preserve"> ADDIN EN.CITE &lt;EndNote&gt;&lt;Cite&gt;&lt;Author&gt;Green&lt;/Author&gt;&lt;Year&gt;2009&lt;/Year&gt;&lt;RecNum&gt;21&lt;/RecNum&gt;&lt;DisplayText&gt;(21, 25)&lt;/DisplayText&gt;&lt;record&gt;&lt;rec-number&gt;21&lt;/rec-number&gt;&lt;foreign-keys&gt;&lt;key app="EN" db-id="dsxdz5v970wzv3esvd5psfeuexsd2watezav"&gt;21&lt;/key&gt;&lt;/foreign-keys&gt;&lt;ref-type name="Journal Article"&gt;17&lt;/ref-type&gt;&lt;contributors&gt;&lt;authors&gt;&lt;author&gt;Green, E. I. H.&lt;/author&gt;&lt;author&gt;Blashki, G.&lt;/author&gt;&lt;author&gt;Berry, H. L.&lt;/author&gt;&lt;/authors&gt;&lt;/contributors&gt;&lt;auth-address&gt;(Green) University of Melbourne, Victoria, Australia&amp;#xD;(Blashki) Nossal Institute for Global Health, University of Melbourne, Victoria, Australia&amp;#xD;(Berry) National Centre for Epidemiology and Population Health, Australian National University, Australia&amp;#xD;(Berry) Centre for Rural and Remote Mental Health, University of Newcastle, New South Wales, Australia&lt;/auth-address&gt;&lt;titles&gt;&lt;title&gt;Preparing Australian medical students for climate change&lt;/title&gt;&lt;secondary-title&gt;Australian Family Physician&lt;/secondary-title&gt;&lt;/titles&gt;&lt;periodical&gt;&lt;full-title&gt;Australian Family Physician&lt;/full-title&gt;&lt;/periodical&gt;&lt;pages&gt;726-729&lt;/pages&gt;&lt;volume&gt;38&lt;/volume&gt;&lt;number&gt;9&lt;/number&gt;&lt;dates&gt;&lt;year&gt;2009&lt;/year&gt;&lt;/dates&gt;&lt;isbn&gt;0300-8495&lt;/isbn&gt;&lt;urls&gt;&lt;/urls&gt;&lt;/record&gt;&lt;/Cite&gt;&lt;Cite&gt;&lt;Author&gt;Rapport&lt;/Author&gt;&lt;Year&gt;2003&lt;/Year&gt;&lt;RecNum&gt;25&lt;/RecNum&gt;&lt;record&gt;&lt;rec-number&gt;25&lt;/rec-number&gt;&lt;foreign-keys&gt;&lt;key app="EN" db-id="dsxdz5v970wzv3esvd5psfeuexsd2watezav"&gt;25&lt;/key&gt;&lt;/foreign-keys&gt;&lt;ref-type name="Journal Article"&gt;17&lt;/ref-type&gt;&lt;contributors&gt;&lt;authors&gt;&lt;author&gt;Rapport, David J; Howard, John M; Lannigan, Robert; McCauley, William&lt;/author&gt;&lt;/authors&gt;&lt;/contributors&gt;&lt;titles&gt;&lt;title&gt;Linking health and ecology in the medical curriculum&lt;/title&gt;&lt;secondary-title&gt;Environment International&lt;/secondary-title&gt;&lt;/titles&gt;&lt;periodical&gt;&lt;full-title&gt;Environment International&lt;/full-title&gt;&lt;/periodical&gt;&lt;pages&gt;353-358&lt;/pages&gt;&lt;volume&gt;29&lt;/volume&gt;&lt;dates&gt;&lt;year&gt;2003&lt;/year&gt;&lt;/dates&gt;&lt;urls&gt;&lt;/urls&gt;&lt;electronic-resource-num&gt;10.1016/S0160-4120(02)00169-1&lt;/electronic-resource-num&gt;&lt;/record&gt;&lt;/Cite&gt;&lt;/EndNote&gt;</w:instrText>
      </w:r>
      <w:r>
        <w:fldChar w:fldCharType="separate"/>
      </w:r>
      <w:r>
        <w:rPr>
          <w:noProof/>
        </w:rPr>
        <w:t>(</w:t>
      </w:r>
      <w:hyperlink w:anchor="_ENREF_21" w:tooltip="Green, 2009 #21" w:history="1">
        <w:r>
          <w:rPr>
            <w:noProof/>
          </w:rPr>
          <w:t>21</w:t>
        </w:r>
      </w:hyperlink>
      <w:r>
        <w:rPr>
          <w:noProof/>
        </w:rPr>
        <w:t xml:space="preserve">, </w:t>
      </w:r>
      <w:hyperlink w:anchor="_ENREF_25" w:tooltip="Rapport, 2003 #25" w:history="1">
        <w:r>
          <w:rPr>
            <w:noProof/>
          </w:rPr>
          <w:t>25</w:t>
        </w:r>
      </w:hyperlink>
      <w:r>
        <w:rPr>
          <w:noProof/>
        </w:rPr>
        <w:t>)</w:t>
      </w:r>
      <w:r>
        <w:fldChar w:fldCharType="end"/>
      </w:r>
      <w:r>
        <w:t xml:space="preserve">.  Examples of such occasions in the literature include: assisting communities to adapt, dealing with human health issues that arise, contributing to mitigation and managing climate-sensitive illnesses </w:t>
      </w:r>
      <w:r>
        <w:fldChar w:fldCharType="begin">
          <w:fldData xml:space="preserve">PEVuZE5vdGU+PENpdGU+PEF1dGhvcj5HcmVlbjwvQXV0aG9yPjxZZWFyPjIwMDk8L1llYXI+PFJl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</w:fldData>
        </w:fldChar>
      </w:r>
      <w:r>
        <w:instrText xml:space="preserve"> ADDIN EN.CITE </w:instrText>
      </w:r>
      <w:r>
        <w:fldChar w:fldCharType="begin">
          <w:fldData xml:space="preserve">PEVuZE5vdGU+PENpdGU+PEF1dGhvcj5HcmVlbjwvQXV0aG9yPjxZZWFyPjIwMDk8L1llYXI+PFJl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</w:fldData>
        </w:fldChar>
      </w:r>
      <w:r>
        <w:instrText xml:space="preserve"> ADDIN EN.CITE.DATA </w:instrText>
      </w:r>
      <w:r>
        <w:fldChar w:fldCharType="end"/>
      </w:r>
      <w:r>
        <w:fldChar w:fldCharType="separate"/>
      </w:r>
      <w:r>
        <w:rPr>
          <w:noProof/>
        </w:rPr>
        <w:t>(</w:t>
      </w:r>
      <w:hyperlink w:anchor="_ENREF_21" w:tooltip="Green, 2009 #21" w:history="1">
        <w:r>
          <w:rPr>
            <w:noProof/>
          </w:rPr>
          <w:t>21</w:t>
        </w:r>
      </w:hyperlink>
      <w:r>
        <w:rPr>
          <w:noProof/>
        </w:rPr>
        <w:t xml:space="preserve">, </w:t>
      </w:r>
      <w:hyperlink w:anchor="_ENREF_22" w:tooltip="Bell, 2010 #22" w:history="1">
        <w:r>
          <w:rPr>
            <w:noProof/>
          </w:rPr>
          <w:t>22</w:t>
        </w:r>
      </w:hyperlink>
      <w:r>
        <w:rPr>
          <w:noProof/>
        </w:rPr>
        <w:t xml:space="preserve">, </w:t>
      </w:r>
      <w:hyperlink w:anchor="_ENREF_25" w:tooltip="Rapport, 2003 #25" w:history="1">
        <w:r>
          <w:rPr>
            <w:noProof/>
          </w:rPr>
          <w:t>25</w:t>
        </w:r>
      </w:hyperlink>
      <w:r>
        <w:rPr>
          <w:noProof/>
        </w:rPr>
        <w:t>)</w:t>
      </w:r>
      <w:r>
        <w:fldChar w:fldCharType="end"/>
      </w:r>
      <w:r>
        <w:t xml:space="preserve">.  As such, the climate change implications for human health are increasingly being recognised by professionals and students alike </w:t>
      </w:r>
      <w:r>
        <w:fldChar w:fldCharType="begin"/>
      </w:r>
      <w:r>
        <w:instrText xml:space="preserve"> ADDIN EN.CITE &lt;EndNote&gt;&lt;Cite&gt;&lt;Author&gt;Rapport&lt;/Author&gt;&lt;Year&gt;2003&lt;/Year&gt;&lt;RecNum&gt;25&lt;/RecNum&gt;&lt;DisplayText&gt;(25)&lt;/DisplayText&gt;&lt;record&gt;&lt;rec-number&gt;25&lt;/rec-number&gt;&lt;foreign-keys&gt;&lt;key app="EN" db-id="dsxdz5v970wzv3esvd5psfeuexsd2watezav"&gt;25&lt;/key&gt;&lt;/foreign-keys&gt;&lt;ref-type name="Journal Article"&gt;17&lt;/ref-type&gt;&lt;contributors&gt;&lt;authors&gt;&lt;author&gt;Rapport, David J; Howard, John M; Lannigan, Robert; McCauley, William&lt;/author&gt;&lt;/authors&gt;&lt;/contributors&gt;&lt;titles&gt;&lt;title&gt;Linking health and ecology in the medical curriculum&lt;/title&gt;&lt;secondary-title&gt;Environment International&lt;/secondary-title&gt;&lt;/titles&gt;&lt;periodical&gt;&lt;full-title&gt;Environment International&lt;/full-title&gt;&lt;/periodical&gt;&lt;pages&gt;353-358&lt;/pages&gt;&lt;volume&gt;29&lt;/volume&gt;&lt;dates&gt;&lt;year&gt;2003&lt;/year&gt;&lt;/dates&gt;&lt;urls&gt;&lt;/urls&gt;&lt;electronic-resource-num&gt;10.1016/S0160-4120(02)00169-1&lt;/electronic-resource-num&gt;&lt;/record&gt;&lt;/Cite&gt;&lt;/EndNote&gt;</w:instrText>
      </w:r>
      <w:r>
        <w:fldChar w:fldCharType="separate"/>
      </w:r>
      <w:r>
        <w:rPr>
          <w:noProof/>
        </w:rPr>
        <w:t>(</w:t>
      </w:r>
      <w:hyperlink w:anchor="_ENREF_25" w:tooltip="Rapport, 2003 #25" w:history="1">
        <w:r>
          <w:rPr>
            <w:noProof/>
          </w:rPr>
          <w:t>25</w:t>
        </w:r>
      </w:hyperlink>
      <w:r>
        <w:rPr>
          <w:noProof/>
        </w:rPr>
        <w:t>)</w:t>
      </w:r>
      <w:r>
        <w:fldChar w:fldCharType="end"/>
      </w:r>
      <w:r>
        <w:t xml:space="preserve">.  Furthermore, some </w:t>
      </w:r>
      <w:r w:rsidRPr="00DC7062">
        <w:t xml:space="preserve">authors have suggested that clinical practice will be enhanced and made more effective by a greater understanding of climate change and population health issues </w:t>
      </w:r>
      <w:r w:rsidRPr="00DC7062">
        <w:fldChar w:fldCharType="begin">
          <w:fldData xml:space="preserve">PEVuZE5vdGU+PENpdGU+PEF1dGhvcj5HcmVlbjwvQXV0aG9yPjxZZWFyPjIwMDk8L1llYXI+PFJl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</w:fldData>
        </w:fldChar>
      </w:r>
      <w:r w:rsidRPr="00DC7062">
        <w:instrText xml:space="preserve"> ADDIN EN.CITE </w:instrText>
      </w:r>
      <w:r w:rsidRPr="00DC7062">
        <w:fldChar w:fldCharType="begin">
          <w:fldData xml:space="preserve">PEVuZE5vdGU+PENpdGU+PEF1dGhvcj5HcmVlbjwvQXV0aG9yPjxZZWFyPjIwMDk8L1llYXI+PFJl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</w:fldData>
        </w:fldChar>
      </w:r>
      <w:r w:rsidRPr="00DC7062">
        <w:instrText xml:space="preserve"> ADDIN EN.CITE.DATA </w:instrText>
      </w:r>
      <w:r w:rsidRPr="00DC7062">
        <w:fldChar w:fldCharType="end"/>
      </w:r>
      <w:r w:rsidRPr="00DC7062">
        <w:fldChar w:fldCharType="separate"/>
      </w:r>
      <w:r w:rsidRPr="00DC7062">
        <w:rPr>
          <w:noProof/>
        </w:rPr>
        <w:t>(</w:t>
      </w:r>
      <w:hyperlink w:anchor="_ENREF_21" w:tooltip="Green, 2009 #21" w:history="1">
        <w:r w:rsidRPr="00DC7062">
          <w:rPr>
            <w:noProof/>
          </w:rPr>
          <w:t>21-23</w:t>
        </w:r>
      </w:hyperlink>
      <w:r w:rsidRPr="00DC7062">
        <w:rPr>
          <w:noProof/>
        </w:rPr>
        <w:t xml:space="preserve">, </w:t>
      </w:r>
      <w:hyperlink w:anchor="_ENREF_25" w:tooltip="Rapport, 2003 #25" w:history="1">
        <w:r w:rsidRPr="00DC7062">
          <w:rPr>
            <w:noProof/>
          </w:rPr>
          <w:t>25</w:t>
        </w:r>
      </w:hyperlink>
      <w:r w:rsidRPr="00DC7062">
        <w:rPr>
          <w:noProof/>
        </w:rPr>
        <w:t>)</w:t>
      </w:r>
      <w:r w:rsidRPr="00DC7062">
        <w:fldChar w:fldCharType="end"/>
      </w:r>
      <w:r w:rsidRPr="00DC7062">
        <w:t xml:space="preserve">.  Therefore it has been acknowledged that medical professionals and </w:t>
      </w:r>
      <w:r w:rsidRPr="00DC7062">
        <w:lastRenderedPageBreak/>
        <w:t>healthcare workforces more broadly need to be prepared for the consequences of c</w:t>
      </w:r>
      <w:r>
        <w:t xml:space="preserve">limate change.  Yet </w:t>
      </w:r>
      <w:r w:rsidRPr="00DC7062">
        <w:t xml:space="preserve">despite much research being focused on healthcare needs, little attention has been given to the specific details of competencies and skills necessary for a climate-changing world </w:t>
      </w:r>
      <w:r w:rsidRPr="00DC7062">
        <w:fldChar w:fldCharType="begin"/>
      </w:r>
      <w:r w:rsidRPr="00DC7062">
        <w:instrText xml:space="preserve"> ADDIN EN.CITE &lt;EndNote&gt;&lt;Cite&gt;&lt;Author&gt;Bell&lt;/Author&gt;&lt;Year&gt;2010&lt;/Year&gt;&lt;RecNum&gt;22&lt;/RecNum&gt;&lt;DisplayText&gt;(22)&lt;/DisplayText&gt;&lt;record&gt;&lt;rec-number&gt;22&lt;/rec-number&gt;&lt;foreign-keys&gt;&lt;key app="EN" db-id="dsxdz5v970wzv3esvd5psfeuexsd2watezav"&gt;22&lt;/key&gt;&lt;/foreign-keys&gt;&lt;ref-type name="Journal Article"&gt;17&lt;/ref-type&gt;&lt;contributors&gt;&lt;authors&gt;&lt;author&gt;Bell, E. J.&lt;/author&gt;&lt;/authors&gt;&lt;/contributors&gt;&lt;auth-address&gt;(Bell) University Department of Rural Health, University of Tasmania, Australia.&lt;/auth-address&gt;&lt;titles&gt;&lt;title&gt;Climate change: what competencies and which medical education and training approaches?&lt;/title&gt;&lt;secondary-title&gt;BMC Medical Education&lt;/secondary-title&gt;&lt;/titles&gt;&lt;periodical&gt;&lt;full-title&gt;BMC Medical Education&lt;/full-title&gt;&lt;/periodical&gt;&lt;volume&gt;10&lt;/volume&gt;&lt;dates&gt;&lt;year&gt;2010&lt;/year&gt;&lt;/dates&gt;&lt;isbn&gt;1472-6920&lt;/isbn&gt;&lt;urls&gt;&lt;/urls&gt;&lt;/record&gt;&lt;/Cite&gt;&lt;/EndNote&gt;</w:instrText>
      </w:r>
      <w:r w:rsidRPr="00DC7062">
        <w:fldChar w:fldCharType="separate"/>
      </w:r>
      <w:r w:rsidRPr="00DC7062">
        <w:rPr>
          <w:noProof/>
        </w:rPr>
        <w:t>(</w:t>
      </w:r>
      <w:hyperlink w:anchor="_ENREF_22" w:tooltip="Bell, 2010 #22" w:history="1">
        <w:r w:rsidRPr="00DC7062">
          <w:rPr>
            <w:noProof/>
          </w:rPr>
          <w:t>22</w:t>
        </w:r>
      </w:hyperlink>
      <w:r w:rsidRPr="00DC7062">
        <w:rPr>
          <w:noProof/>
        </w:rPr>
        <w:t>)</w:t>
      </w:r>
      <w:r w:rsidRPr="00DC7062">
        <w:fldChar w:fldCharType="end"/>
      </w:r>
      <w:r w:rsidRPr="00DC7062">
        <w:t>.</w:t>
      </w:r>
    </w:p>
    <w:p w:rsidR="00AB6E0F" w:rsidRDefault="00AB6E0F" w:rsidP="005D55B0">
      <w:pPr>
        <w:pStyle w:val="ListParagraph"/>
        <w:ind w:left="0"/>
      </w:pPr>
    </w:p>
    <w:p w:rsidR="00AB6E0F" w:rsidRDefault="00AB6E0F" w:rsidP="007D0E3F">
      <w:pPr>
        <w:pStyle w:val="ListParagraph"/>
        <w:ind w:left="0"/>
      </w:pPr>
      <w:r>
        <w:t xml:space="preserve">To accompany our climate-changing world – the literature suggests a shift towards ‘responsible professionalism’ amongst doctors is needed.  The concept of responsible professionalism is to ensure that each profession has the skills and attitudes necessary to contribute to the development of sustainable systems </w:t>
      </w:r>
      <w:r>
        <w:fldChar w:fldCharType="begin"/>
      </w:r>
      <w:r>
        <w:instrText xml:space="preserve"> ADDIN EN.CITE &lt;EndNote&gt;&lt;Cite&gt;&lt;Author&gt;Rapport&lt;/Author&gt;&lt;Year&gt;2003&lt;/Year&gt;&lt;RecNum&gt;25&lt;/RecNum&gt;&lt;DisplayText&gt;(25)&lt;/DisplayText&gt;&lt;record&gt;&lt;rec-number&gt;25&lt;/rec-number&gt;&lt;foreign-keys&gt;&lt;key app="EN" db-id="dsxdz5v970wzv3esvd5psfeuexsd2watezav"&gt;25&lt;/key&gt;&lt;/foreign-keys&gt;&lt;ref-type name="Journal Article"&gt;17&lt;/ref-type&gt;&lt;contributors&gt;&lt;authors&gt;&lt;author&gt;Rapport, David J; Howard, John M; Lannigan, Robert; McCauley, William&lt;/author&gt;&lt;/authors&gt;&lt;/contributors&gt;&lt;titles&gt;&lt;title&gt;Linking health and ecology in the medical curriculum&lt;/title&gt;&lt;secondary-title&gt;Environment International&lt;/secondary-title&gt;&lt;/titles&gt;&lt;periodical&gt;&lt;full-title&gt;Environment International&lt;/full-title&gt;&lt;/periodical&gt;&lt;pages&gt;353-358&lt;/pages&gt;&lt;volume&gt;29&lt;/volume&gt;&lt;dates&gt;&lt;year&gt;2003&lt;/year&gt;&lt;/dates&gt;&lt;urls&gt;&lt;/urls&gt;&lt;electronic-resource-num&gt;10.1016/S0160-4120(02)00169-1&lt;/electronic-resource-num&gt;&lt;/record&gt;&lt;/Cite&gt;&lt;/EndNote&gt;</w:instrText>
      </w:r>
      <w:r>
        <w:fldChar w:fldCharType="separate"/>
      </w:r>
      <w:r>
        <w:rPr>
          <w:noProof/>
        </w:rPr>
        <w:t>(</w:t>
      </w:r>
      <w:hyperlink w:anchor="_ENREF_25" w:tooltip="Rapport, 2003 #25" w:history="1">
        <w:r>
          <w:rPr>
            <w:noProof/>
          </w:rPr>
          <w:t>25</w:t>
        </w:r>
      </w:hyperlink>
      <w:r>
        <w:rPr>
          <w:noProof/>
        </w:rPr>
        <w:t>)</w:t>
      </w:r>
      <w:r>
        <w:fldChar w:fldCharType="end"/>
      </w:r>
      <w:r>
        <w:t xml:space="preserve">.  This contrasts with the current traditional medical model where doctors learn everything there is to know about patients, but do not routinely seek contextual information regarding their communities, environments and the ‘system’ they live in.  The patient-centred model overcomes such limitations by acknowledging that the experience and needs of patients are different, even within the same disease (Stewart et al, within </w:t>
      </w:r>
      <w:r>
        <w:fldChar w:fldCharType="begin"/>
      </w:r>
      <w:r>
        <w:instrText xml:space="preserve"> ADDIN EN.CITE &lt;EndNote&gt;&lt;Cite&gt;&lt;Author&gt;Rapport&lt;/Author&gt;&lt;Year&gt;2003&lt;/Year&gt;&lt;RecNum&gt;25&lt;/RecNum&gt;&lt;DisplayText&gt;(25)&lt;/DisplayText&gt;&lt;record&gt;&lt;rec-number&gt;25&lt;/rec-number&gt;&lt;foreign-keys&gt;&lt;key app="EN" db-id="dsxdz5v970wzv3esvd5psfeuexsd2watezav"&gt;25&lt;/key&gt;&lt;/foreign-keys&gt;&lt;ref-type name="Journal Article"&gt;17&lt;/ref-type&gt;&lt;contributors&gt;&lt;authors&gt;&lt;author&gt;Rapport, David J; Howard, John M; Lannigan, Robert; McCauley, William&lt;/author&gt;&lt;/authors&gt;&lt;/contributors&gt;&lt;titles&gt;&lt;title&gt;Linking health and ecology in the medical curriculum&lt;/title&gt;&lt;secondary-title&gt;Environment International&lt;/secondary-title&gt;&lt;/titles&gt;&lt;periodical&gt;&lt;full-title&gt;Environment International&lt;/full-title&gt;&lt;/periodical&gt;&lt;pages&gt;353-358&lt;/pages&gt;&lt;volume&gt;29&lt;/volume&gt;&lt;dates&gt;&lt;year&gt;2003&lt;/year&gt;&lt;/dates&gt;&lt;urls&gt;&lt;/urls&gt;&lt;electronic-resource-num&gt;10.1016/S0160-4120(02)00169-1&lt;/electronic-resource-num&gt;&lt;/record&gt;&lt;/Cite&gt;&lt;/EndNote&gt;</w:instrText>
      </w:r>
      <w:r>
        <w:fldChar w:fldCharType="separate"/>
      </w:r>
      <w:r>
        <w:rPr>
          <w:noProof/>
        </w:rPr>
        <w:t>(</w:t>
      </w:r>
      <w:hyperlink w:anchor="_ENREF_25" w:tooltip="Rapport, 2003 #25" w:history="1">
        <w:r>
          <w:rPr>
            <w:noProof/>
          </w:rPr>
          <w:t>25</w:t>
        </w:r>
      </w:hyperlink>
      <w:r>
        <w:rPr>
          <w:noProof/>
        </w:rPr>
        <w:t>)</w:t>
      </w:r>
      <w:r>
        <w:fldChar w:fldCharType="end"/>
      </w:r>
      <w:r>
        <w:t xml:space="preserve">).  It has been reported that medical schools are beginning to rise to the challenge of expanding the traditional curriculum and include topics which encourage a new breed of professionals who in addition to having the skills to diagnose and treat, may also have the skills to recognise that caring for local and regional environmental conditions is conducive to maintaining healthy populations </w:t>
      </w:r>
      <w:r>
        <w:fldChar w:fldCharType="begin"/>
      </w:r>
      <w:r>
        <w:instrText xml:space="preserve"> ADDIN EN.CITE &lt;EndNote&gt;&lt;Cite&gt;&lt;Author&gt;Rapport&lt;/Author&gt;&lt;Year&gt;2003&lt;/Year&gt;&lt;RecNum&gt;25&lt;/RecNum&gt;&lt;DisplayText&gt;(25)&lt;/DisplayText&gt;&lt;record&gt;&lt;rec-number&gt;25&lt;/rec-number&gt;&lt;foreign-keys&gt;&lt;key app="EN" db-id="dsxdz5v970wzv3esvd5psfeuexsd2watezav"&gt;25&lt;/key&gt;&lt;/foreign-keys&gt;&lt;ref-type name="Journal Article"&gt;17&lt;/ref-type&gt;&lt;contributors&gt;&lt;authors&gt;&lt;author&gt;Rapport, David J; Howard, John M; Lannigan, Robert; McCauley, William&lt;/author&gt;&lt;/authors&gt;&lt;/contributors&gt;&lt;titles&gt;&lt;title&gt;Linking health and ecology in the medical curriculum&lt;/title&gt;&lt;secondary-title&gt;Environment International&lt;/secondary-title&gt;&lt;/titles&gt;&lt;periodical&gt;&lt;full-title&gt;Environment International&lt;/full-title&gt;&lt;/periodical&gt;&lt;pages&gt;353-358&lt;/pages&gt;&lt;volume&gt;29&lt;/volume&gt;&lt;dates&gt;&lt;year&gt;2003&lt;/year&gt;&lt;/dates&gt;&lt;urls&gt;&lt;/urls&gt;&lt;electronic-resource-num&gt;10.1016/S0160-4120(02)00169-1&lt;/electronic-resource-num&gt;&lt;/record&gt;&lt;/Cite&gt;&lt;/EndNote&gt;</w:instrText>
      </w:r>
      <w:r>
        <w:fldChar w:fldCharType="separate"/>
      </w:r>
      <w:r>
        <w:rPr>
          <w:noProof/>
        </w:rPr>
        <w:t>(</w:t>
      </w:r>
      <w:hyperlink w:anchor="_ENREF_25" w:tooltip="Rapport, 2003 #25" w:history="1">
        <w:r>
          <w:rPr>
            <w:noProof/>
          </w:rPr>
          <w:t>25</w:t>
        </w:r>
      </w:hyperlink>
      <w:r>
        <w:rPr>
          <w:noProof/>
        </w:rPr>
        <w:t>)</w:t>
      </w:r>
      <w:r>
        <w:fldChar w:fldCharType="end"/>
      </w:r>
      <w:r>
        <w:t xml:space="preserve">.  </w:t>
      </w:r>
    </w:p>
    <w:p w:rsidR="00AB6E0F" w:rsidRDefault="00AB6E0F" w:rsidP="007D0E3F">
      <w:pPr>
        <w:pStyle w:val="ListParagraph"/>
        <w:ind w:left="0"/>
      </w:pPr>
    </w:p>
    <w:p w:rsidR="00AB6E0F" w:rsidRDefault="00AB6E0F" w:rsidP="00CB6C62">
      <w:pPr>
        <w:pStyle w:val="ListParagraph"/>
        <w:ind w:left="0"/>
      </w:pPr>
      <w:r>
        <w:t xml:space="preserve">It has been reported that the health effects of climate change have had disproportionately little research or teaching attention </w:t>
      </w:r>
      <w:r>
        <w:fldChar w:fldCharType="begin"/>
      </w:r>
      <w:r>
        <w:instrText xml:space="preserve"> ADDIN EN.CITE &lt;EndNote&gt;&lt;Cite&gt;&lt;Author&gt;Sauerborn&lt;/Author&gt;&lt;Year&gt;2007&lt;/Year&gt;&lt;RecNum&gt;24&lt;/RecNum&gt;&lt;DisplayText&gt;(24)&lt;/DisplayText&gt;&lt;record&gt;&lt;rec-number&gt;24&lt;/rec-number&gt;&lt;foreign-keys&gt;&lt;key app="EN" db-id="dsxdz5v970wzv3esvd5psfeuexsd2watezav"&gt;24&lt;/key&gt;&lt;/foreign-keys&gt;&lt;ref-type name="Journal Article"&gt;17&lt;/ref-type&gt;&lt;contributors&gt;&lt;authors&gt;&lt;author&gt;Sauerborn, R.&lt;/author&gt;&lt;/authors&gt;&lt;/contributors&gt;&lt;auth-address&gt;(Sauerborn) Department of Tropical Hygiene and Public Health, Heidelberg University, Heidelberg, Germany L2 - Available in fulltext at http://nhs4073196.resolver.library.nhs.uk/linker?linkScheme=ebscoh&amp;amp;linktype=best&amp;amp;jKey=BDD&amp;amp;dbKey=c8h&amp;amp;genre=article&amp;amp;volume=35&amp;amp;issue=6&amp;amp;epage=563&amp;amp;issn=1403-4948&amp;amp;date=2007&amp;amp;pages=561-563&amp;amp;aulast=Sauerborn+R&amp;amp;auinit=.&amp;amp;title=Scandinavian+Journal+of+Public+Health&amp;amp;atitle=Climate+change%3A+An+agenda+for+research+and+teaching+in+public+health&amp;amp;sid=Elsevier%3AScienceDirect&amp;amp;rfr_id=info%3Asid%2Felsevier.com%3AScienceDirect&amp;amp;jHome=http%3A%2F%2Fsearch.ebscohost.com%2Fdirect.asp%3Fdb%3Dc8h%26jid%3DBDD%26scope%3Dsite&amp;amp;dbKey=c8h&amp;amp;provider=EBSCOhost&amp;amp;pkgName=c8h L2 - Available in print at http://nhs4073196.resolver.library.nhs.uk/linker?template=slinks:redirect&amp;amp;linkclass=hlisd&amp;amp;issn=1403-4948&amp;amp;title=Scandinavian+Journal+of+Public+Health&amp;amp;rfr_id=info%3Asid%2Felsevier.com%3AScienceDirect&amp;amp;provider=customer&amp;amp;pkgName=nhs40731962&amp;amp;jHome=http%3A%2F%2Fwww.hlisd.org%2FAtoZBrowse.aspx%3Fbrowsetype%3Dlibrary&lt;/auth-address&gt;&lt;titles&gt;&lt;title&gt;Climate change: An agenda for research and teaching in public health&lt;/title&gt;&lt;secondary-title&gt;Scandinavian Journal of Public Health&lt;/secondary-title&gt;&lt;/titles&gt;&lt;periodical&gt;&lt;full-title&gt;Scandinavian Journal of Public Health&lt;/full-title&gt;&lt;/periodical&gt;&lt;pages&gt;561-563&lt;/pages&gt;&lt;volume&gt;35&lt;/volume&gt;&lt;number&gt;6&lt;/number&gt;&lt;dates&gt;&lt;year&gt;2007&lt;/year&gt;&lt;/dates&gt;&lt;isbn&gt;1403-4948&amp;#xD;1651-1905&lt;/isbn&gt;&lt;urls&gt;&lt;/urls&gt;&lt;/record&gt;&lt;/Cite&gt;&lt;/EndNote&gt;</w:instrText>
      </w:r>
      <w:r>
        <w:fldChar w:fldCharType="separate"/>
      </w:r>
      <w:r>
        <w:rPr>
          <w:noProof/>
        </w:rPr>
        <w:t>(</w:t>
      </w:r>
      <w:hyperlink w:anchor="_ENREF_24" w:tooltip="Sauerborn, 2007 #24" w:history="1">
        <w:r>
          <w:rPr>
            <w:noProof/>
          </w:rPr>
          <w:t>24</w:t>
        </w:r>
      </w:hyperlink>
      <w:r>
        <w:rPr>
          <w:noProof/>
        </w:rPr>
        <w:t>)</w:t>
      </w:r>
      <w:r>
        <w:fldChar w:fldCharType="end"/>
      </w:r>
      <w:r>
        <w:t>.  A number of reasons have been provided as to why this is the case, including; the complexity of the necessary modelling, global and temporal scales which are not yet understood, development of new statistical tools to cope with the levels of uncertainty, difficulty in attributing causation based on the current scientific paradigm, using small-scale relationships to derive insights into larger-scale climate effects on health, the unpredictability of the climatic system is not orderly, and finally, that many international research organisations and programmes are not actively promoted or known</w:t>
      </w:r>
      <w:r>
        <w:fldChar w:fldCharType="begin"/>
      </w:r>
      <w:r>
        <w:instrText xml:space="preserve"> ADDIN EN.CITE &lt;EndNote&gt;&lt;Cite&gt;&lt;Author&gt;Sauerborn&lt;/Author&gt;&lt;Year&gt;2007&lt;/Year&gt;&lt;RecNum&gt;24&lt;/RecNum&gt;&lt;DisplayText&gt;(24)&lt;/DisplayText&gt;&lt;record&gt;&lt;rec-number&gt;24&lt;/rec-number&gt;&lt;foreign-keys&gt;&lt;key app="EN" db-id="dsxdz5v970wzv3esvd5psfeuexsd2watezav"&gt;24&lt;/key&gt;&lt;/foreign-keys&gt;&lt;ref-type name="Journal Article"&gt;17&lt;/ref-type&gt;&lt;contributors&gt;&lt;authors&gt;&lt;author&gt;Sauerborn, R.&lt;/author&gt;&lt;/authors&gt;&lt;/contributors&gt;&lt;auth-address&gt;(Sauerborn) Department of Tropical Hygiene and Public Health, Heidelberg University, Heidelberg, Germany L2 - Available in fulltext at http://nhs4073196.resolver.library.nhs.uk/linker?linkScheme=ebscoh&amp;amp;linktype=best&amp;amp;jKey=BDD&amp;amp;dbKey=c8h&amp;amp;genre=article&amp;amp;volume=35&amp;amp;issue=6&amp;amp;epage=563&amp;amp;issn=1403-4948&amp;amp;date=2007&amp;amp;pages=561-563&amp;amp;aulast=Sauerborn+R&amp;amp;auinit=.&amp;amp;title=Scandinavian+Journal+of+Public+Health&amp;amp;atitle=Climate+change%3A+An+agenda+for+research+and+teaching+in+public+health&amp;amp;sid=Elsevier%3AScienceDirect&amp;amp;rfr_id=info%3Asid%2Felsevier.com%3AScienceDirect&amp;amp;jHome=http%3A%2F%2Fsearch.ebscohost.com%2Fdirect.asp%3Fdb%3Dc8h%26jid%3DBDD%26scope%3Dsite&amp;amp;dbKey=c8h&amp;amp;provider=EBSCOhost&amp;amp;pkgName=c8h L2 - Available in print at http://nhs4073196.resolver.library.nhs.uk/linker?template=slinks:redirect&amp;amp;linkclass=hlisd&amp;amp;issn=1403-4948&amp;amp;title=Scandinavian+Journal+of+Public+Health&amp;amp;rfr_id=info%3Asid%2Felsevier.com%3AScienceDirect&amp;amp;provider=customer&amp;amp;pkgName=nhs40731962&amp;amp;jHome=http%3A%2F%2Fwww.hlisd.org%2FAtoZBrowse.aspx%3Fbrowsetype%3Dlibrary&lt;/auth-address&gt;&lt;titles&gt;&lt;title&gt;Climate change: An agenda for research and teaching in public health&lt;/title&gt;&lt;secondary-title&gt;Scandinavian Journal of Public Health&lt;/secondary-title&gt;&lt;/titles&gt;&lt;periodical&gt;&lt;full-title&gt;Scandinavian Journal of Public Health&lt;/full-title&gt;&lt;/periodical&gt;&lt;pages&gt;561-563&lt;/pages&gt;&lt;volume&gt;35&lt;/volume&gt;&lt;number&gt;6&lt;/number&gt;&lt;dates&gt;&lt;year&gt;2007&lt;/year&gt;&lt;/dates&gt;&lt;isbn&gt;1403-4948&amp;#xD;1651-1905&lt;/isbn&gt;&lt;urls&gt;&lt;/urls&gt;&lt;/record&gt;&lt;/Cite&gt;&lt;/EndNote&gt;</w:instrText>
      </w:r>
      <w:r>
        <w:fldChar w:fldCharType="separate"/>
      </w:r>
      <w:r>
        <w:rPr>
          <w:noProof/>
        </w:rPr>
        <w:t>(</w:t>
      </w:r>
      <w:hyperlink w:anchor="_ENREF_24" w:tooltip="Sauerborn, 2007 #24" w:history="1">
        <w:r>
          <w:rPr>
            <w:noProof/>
          </w:rPr>
          <w:t>24</w:t>
        </w:r>
      </w:hyperlink>
      <w:r>
        <w:rPr>
          <w:noProof/>
        </w:rPr>
        <w:t>)</w:t>
      </w:r>
      <w:r>
        <w:fldChar w:fldCharType="end"/>
      </w:r>
      <w:r>
        <w:t>.</w:t>
      </w:r>
    </w:p>
    <w:p w:rsidR="00AB6E0F" w:rsidRDefault="00AB6E0F" w:rsidP="00CB6C62">
      <w:pPr>
        <w:pStyle w:val="ListParagraph"/>
        <w:ind w:left="0"/>
      </w:pPr>
    </w:p>
    <w:p w:rsidR="00AB6E0F" w:rsidRDefault="00AB6E0F" w:rsidP="00CB6C62">
      <w:pPr>
        <w:pStyle w:val="ListParagraph"/>
        <w:ind w:left="0"/>
      </w:pPr>
      <w:r>
        <w:t>Overall, the literature identified by this search all positively advocates the integration of climate change teaching within medical schools.  It has been discussed that teaching on climate change is beneficial to all doctors and training medical students, as well as complimenting the current ‘system-based’ educational movement that is occurring.  There has been minimal discussion regarding what specifically learning outcomes and professional competencies ought to be included, and furthermore minimal discussion of the challenges and barriers to curriculum integration.</w:t>
      </w:r>
    </w:p>
    <w:p w:rsidR="00AB6E0F" w:rsidRDefault="00AB6E0F" w:rsidP="00977511">
      <w:pPr>
        <w:pStyle w:val="ListParagraph"/>
        <w:ind w:left="0"/>
      </w:pPr>
    </w:p>
    <w:p w:rsidR="00AB6E0F" w:rsidRPr="00AB1263" w:rsidRDefault="00AB6E0F" w:rsidP="00977511">
      <w:pPr>
        <w:pStyle w:val="ListParagraph"/>
        <w:ind w:left="0"/>
        <w:rPr>
          <w:sz w:val="28"/>
          <w:szCs w:val="28"/>
        </w:rPr>
      </w:pPr>
    </w:p>
    <w:p w:rsidR="00AB6E0F" w:rsidRPr="00AB1263" w:rsidRDefault="00AB6E0F" w:rsidP="00F15248">
      <w:pPr>
        <w:pStyle w:val="ListParagraph"/>
        <w:numPr>
          <w:ilvl w:val="0"/>
          <w:numId w:val="2"/>
        </w:numPr>
        <w:outlineLvl w:val="1"/>
        <w:rPr>
          <w:sz w:val="28"/>
          <w:szCs w:val="28"/>
        </w:rPr>
      </w:pPr>
      <w:bookmarkStart w:id="37" w:name="_Toc298941350"/>
      <w:bookmarkStart w:id="38" w:name="_Toc299693489"/>
      <w:r w:rsidRPr="00AB1263">
        <w:rPr>
          <w:sz w:val="28"/>
          <w:szCs w:val="28"/>
        </w:rPr>
        <w:t>Limitations and Challenges</w:t>
      </w:r>
      <w:bookmarkEnd w:id="37"/>
      <w:bookmarkEnd w:id="38"/>
    </w:p>
    <w:p w:rsidR="00AB6E0F" w:rsidRDefault="00AB6E0F" w:rsidP="00CF2137">
      <w:r>
        <w:t>The literature on climate change is vast; however published literature on climate change teaching and education is in short supply.  A possible reason for the scares numbers of publications is that the evidence-base culture pertinent to medical schools does not concur with experiments of teaching innovations, such as integrating climate change into the core curriculum.  One hopes that this limitation will be overcome as best practice is shared and the evidence-base grows.</w:t>
      </w:r>
    </w:p>
    <w:p w:rsidR="00AB6E0F" w:rsidRDefault="00AB6E0F" w:rsidP="00CF2137">
      <w:r>
        <w:t xml:space="preserve">Worldwide there are approximately 2,420 medical schools </w:t>
      </w:r>
      <w:r>
        <w:fldChar w:fldCharType="begin"/>
      </w:r>
      <w:r>
        <w:instrText xml:space="preserve"> ADDIN EN.CITE &lt;EndNote&gt;&lt;Cite&gt;&lt;Author&gt;Frenk&lt;/Author&gt;&lt;Year&gt;2010&lt;/Year&gt;&lt;RecNum&gt;15&lt;/RecNum&gt;&lt;DisplayText&gt;(15)&lt;/DisplayText&gt;&lt;record&gt;&lt;rec-number&gt;15&lt;/rec-number&gt;&lt;foreign-keys&gt;&lt;key app="EN" db-id="dsxdz5v970wzv3esvd5psfeuexsd2watezav"&gt;15&lt;/key&gt;&lt;/foreign-keys&gt;&lt;ref-type name="Journal Article"&gt;17&lt;/ref-type&gt;&lt;contributors&gt;&lt;authors&gt;&lt;author&gt;Frenk, J; Chen, L; Bhutta, Z A; Cohen, J; Crisp, N; Evans, T; Fineberg, H; Garcia, P; Ke, Y; Kelley, P; Kistnasamy, B; Meleis, A; Naylor, D; Pablos-Mendez, A; Reddy, S; Scrimbshaw, S; Sepulveda, J; Serwadda, D; Zurayk, H;&lt;/author&gt;&lt;/authors&gt;&lt;/contributors&gt;&lt;titles&gt;&lt;title&gt;Health professionals for a new century: transforming education to strengthen health systems in an interdependent world&lt;/title&gt;&lt;secondary-title&gt;The Lancet&lt;/secondary-title&gt;&lt;/titles&gt;&lt;periodical&gt;&lt;full-title&gt;The Lancet&lt;/full-title&gt;&lt;/periodical&gt;&lt;pages&gt;1923-1958&lt;/pages&gt;&lt;volume&gt;376&lt;/volume&gt;&lt;dates&gt;&lt;year&gt;2010&lt;/year&gt;&lt;pub-dates&gt;&lt;date&gt;4th December 2010&lt;/date&gt;&lt;/pub-dates&gt;&lt;/dates&gt;&lt;urls&gt;&lt;/urls&gt;&lt;/record&gt;&lt;/Cite&gt;&lt;/EndNote&gt;</w:instrText>
      </w:r>
      <w:r>
        <w:fldChar w:fldCharType="separate"/>
      </w:r>
      <w:r>
        <w:rPr>
          <w:noProof/>
        </w:rPr>
        <w:t>(</w:t>
      </w:r>
      <w:hyperlink w:anchor="_ENREF_15" w:tooltip="Frenk, 2010 #15" w:history="1">
        <w:r>
          <w:rPr>
            <w:noProof/>
          </w:rPr>
          <w:t>15</w:t>
        </w:r>
      </w:hyperlink>
      <w:r>
        <w:rPr>
          <w:noProof/>
        </w:rPr>
        <w:t>)</w:t>
      </w:r>
      <w:r>
        <w:fldChar w:fldCharType="end"/>
      </w:r>
      <w:r>
        <w:t xml:space="preserve"> yet at present, published literature in this area is being led by the perspectives of developed countries; notably the UK, USA and Australia as identified within this literature review.  It has been acknowledged that the number of medical schools within countries does aligns to neither population sizes nor nationally measured burdens of </w:t>
      </w:r>
      <w:r>
        <w:lastRenderedPageBreak/>
        <w:t xml:space="preserve">disease </w:t>
      </w:r>
      <w:r>
        <w:fldChar w:fldCharType="begin"/>
      </w:r>
      <w:r>
        <w:instrText xml:space="preserve"> ADDIN EN.CITE &lt;EndNote&gt;&lt;Cite&gt;&lt;Author&gt;Frenk&lt;/Author&gt;&lt;Year&gt;2010&lt;/Year&gt;&lt;RecNum&gt;15&lt;/RecNum&gt;&lt;DisplayText&gt;(15)&lt;/DisplayText&gt;&lt;record&gt;&lt;rec-number&gt;15&lt;/rec-number&gt;&lt;foreign-keys&gt;&lt;key app="EN" db-id="dsxdz5v970wzv3esvd5psfeuexsd2watezav"&gt;15&lt;/key&gt;&lt;/foreign-keys&gt;&lt;ref-type name="Journal Article"&gt;17&lt;/ref-type&gt;&lt;contributors&gt;&lt;authors&gt;&lt;author&gt;Frenk, J; Chen, L; Bhutta, Z A; Cohen, J; Crisp, N; Evans, T; Fineberg, H; Garcia, P; Ke, Y; Kelley, P; Kistnasamy, B; Meleis, A; Naylor, D; Pablos-Mendez, A; Reddy, S; Scrimbshaw, S; Sepulveda, J; Serwadda, D; Zurayk, H;&lt;/author&gt;&lt;/authors&gt;&lt;/contributors&gt;&lt;titles&gt;&lt;title&gt;Health professionals for a new century: transforming education to strengthen health systems in an interdependent world&lt;/title&gt;&lt;secondary-title&gt;The Lancet&lt;/secondary-title&gt;&lt;/titles&gt;&lt;periodical&gt;&lt;full-title&gt;The Lancet&lt;/full-title&gt;&lt;/periodical&gt;&lt;pages&gt;1923-1958&lt;/pages&gt;&lt;volume&gt;376&lt;/volume&gt;&lt;dates&gt;&lt;year&gt;2010&lt;/year&gt;&lt;pub-dates&gt;&lt;date&gt;4th December 2010&lt;/date&gt;&lt;/pub-dates&gt;&lt;/dates&gt;&lt;urls&gt;&lt;/urls&gt;&lt;/record&gt;&lt;/Cite&gt;&lt;/EndNote&gt;</w:instrText>
      </w:r>
      <w:r>
        <w:fldChar w:fldCharType="separate"/>
      </w:r>
      <w:r>
        <w:rPr>
          <w:noProof/>
        </w:rPr>
        <w:t>(</w:t>
      </w:r>
      <w:hyperlink w:anchor="_ENREF_15" w:tooltip="Frenk, 2010 #15" w:history="1">
        <w:r>
          <w:rPr>
            <w:noProof/>
          </w:rPr>
          <w:t>15</w:t>
        </w:r>
      </w:hyperlink>
      <w:r>
        <w:rPr>
          <w:noProof/>
        </w:rPr>
        <w:t>)</w:t>
      </w:r>
      <w:r>
        <w:fldChar w:fldCharType="end"/>
      </w:r>
      <w:r>
        <w:t>.  Therefore this thesis is aware of the limitation that it can offer very little by way of integrated analysis of the total knowledge and skills that will be required by health professionals in a climate changing world. The focal point of this thesis is upon the experience and perspectives of undergraduate medical schools in England.</w:t>
      </w:r>
    </w:p>
    <w:p w:rsidR="00AB6E0F" w:rsidRDefault="00AB6E0F" w:rsidP="00CF2137">
      <w:r>
        <w:t xml:space="preserve">The current challenge identifying low numbers of published literature exploring the relationship between climate change and medical education is not problematic.  It is an admission that efforts such as </w:t>
      </w:r>
      <w:proofErr w:type="gramStart"/>
      <w:r>
        <w:t>this which aim to open discussion about the future</w:t>
      </w:r>
      <w:proofErr w:type="gramEnd"/>
      <w:r>
        <w:t xml:space="preserve"> integrated development of medical education and training for a climate changing world, are an opportunity to add and substantiate the published literature to aspire to a more complete picture.</w:t>
      </w:r>
    </w:p>
    <w:p w:rsidR="00AB6E0F" w:rsidRPr="001633A5" w:rsidRDefault="00AB6E0F" w:rsidP="00866DA2">
      <w:pPr>
        <w:pStyle w:val="Heading1"/>
        <w:rPr>
          <w:rFonts w:ascii="Calibri" w:hAnsi="Calibri" w:cs="Calibri"/>
          <w:b w:val="0"/>
        </w:rPr>
      </w:pPr>
      <w:r>
        <w:br w:type="page"/>
      </w:r>
      <w:bookmarkStart w:id="39" w:name="_Toc298941351"/>
      <w:bookmarkStart w:id="40" w:name="_Toc299693490"/>
      <w:r w:rsidRPr="001633A5">
        <w:rPr>
          <w:rFonts w:ascii="Calibri" w:hAnsi="Calibri" w:cs="Calibri"/>
          <w:b w:val="0"/>
        </w:rPr>
        <w:lastRenderedPageBreak/>
        <w:t xml:space="preserve">Chapter 3: </w:t>
      </w:r>
      <w:bookmarkEnd w:id="39"/>
      <w:r w:rsidRPr="001633A5">
        <w:rPr>
          <w:rFonts w:ascii="Calibri" w:hAnsi="Calibri" w:cs="Calibri"/>
          <w:b w:val="0"/>
        </w:rPr>
        <w:t>Teaching Sustainable Healthcare Survey</w:t>
      </w:r>
      <w:bookmarkEnd w:id="40"/>
    </w:p>
    <w:p w:rsidR="00AB6E0F" w:rsidRPr="00B13B12" w:rsidRDefault="00AB6E0F" w:rsidP="00A9041F">
      <w:pPr>
        <w:rPr>
          <w:b/>
        </w:rPr>
      </w:pPr>
    </w:p>
    <w:p w:rsidR="00AB6E0F" w:rsidRDefault="00AB6E0F" w:rsidP="00F15248">
      <w:pPr>
        <w:pStyle w:val="Heading2"/>
        <w:numPr>
          <w:ilvl w:val="0"/>
          <w:numId w:val="17"/>
        </w:numPr>
        <w:rPr>
          <w:rFonts w:ascii="Calibri" w:hAnsi="Calibri" w:cs="Calibri"/>
          <w:b w:val="0"/>
          <w:i w:val="0"/>
        </w:rPr>
      </w:pPr>
      <w:bookmarkStart w:id="41" w:name="_Toc298941352"/>
      <w:bookmarkStart w:id="42" w:name="_Toc299693491"/>
      <w:r w:rsidRPr="001633A5">
        <w:rPr>
          <w:rFonts w:ascii="Calibri" w:hAnsi="Calibri" w:cs="Calibri"/>
          <w:b w:val="0"/>
          <w:i w:val="0"/>
        </w:rPr>
        <w:t>Survey Background</w:t>
      </w:r>
      <w:bookmarkEnd w:id="41"/>
      <w:bookmarkEnd w:id="42"/>
    </w:p>
    <w:p w:rsidR="00AB6E0F" w:rsidRPr="001D2E73" w:rsidRDefault="00AB6E0F" w:rsidP="001D2E73"/>
    <w:p w:rsidR="00AB6E0F" w:rsidRPr="00B13B12" w:rsidRDefault="00AB6E0F" w:rsidP="00692152">
      <w:pPr>
        <w:rPr>
          <w:color w:val="FF0000"/>
        </w:rPr>
      </w:pPr>
      <w:r>
        <w:t>A survey entitled ‘Teaching Sustainable Healthcare in UK Medical Schools’ was developed by the Sustainable Healthcare Education (SHE) team to achieve the following objectives:</w:t>
      </w:r>
    </w:p>
    <w:p w:rsidR="00AB6E0F" w:rsidRDefault="00AB6E0F" w:rsidP="00F15248">
      <w:pPr>
        <w:numPr>
          <w:ilvl w:val="0"/>
          <w:numId w:val="14"/>
        </w:numPr>
      </w:pPr>
      <w:r>
        <w:t>To identify all medical schools in the UK who are currently considering or providing teaching on climate change</w:t>
      </w:r>
    </w:p>
    <w:p w:rsidR="00AB6E0F" w:rsidRDefault="00AB6E0F" w:rsidP="00F15248">
      <w:pPr>
        <w:numPr>
          <w:ilvl w:val="0"/>
          <w:numId w:val="14"/>
        </w:numPr>
      </w:pPr>
      <w:r>
        <w:t>To determine the extent to which teaching is embedded in the curriculum and in what ways climate change teaching innovations occurring across the UK during the academic year 2009/2010</w:t>
      </w:r>
    </w:p>
    <w:p w:rsidR="00AB6E0F" w:rsidRDefault="00AB6E0F" w:rsidP="00F15248">
      <w:pPr>
        <w:numPr>
          <w:ilvl w:val="0"/>
          <w:numId w:val="14"/>
        </w:numPr>
      </w:pPr>
      <w:r>
        <w:t>To promote the work of SHE as a network and resource of educators sharing ideas on climate change teaching</w:t>
      </w:r>
    </w:p>
    <w:p w:rsidR="00AB6E0F" w:rsidRDefault="00AB6E0F" w:rsidP="001D2E73">
      <w:r>
        <w:t>The survey was distributed to medical schools representatives who attended the Public Health Educators in Medical Schools in June 2010 and e-mailed to medical school Deans in November 2010.  The survey was sent to all 31 medical schools across the UK.  Since all identified medical school champions are employed in English medical schools, only the English medical school survey responses have been included in this analysis.</w:t>
      </w:r>
    </w:p>
    <w:p w:rsidR="00AB6E0F" w:rsidRDefault="00AB6E0F" w:rsidP="004D5298"/>
    <w:p w:rsidR="00AB6E0F" w:rsidRPr="0056042A" w:rsidRDefault="00AB6E0F" w:rsidP="0056042A">
      <w:pPr>
        <w:pStyle w:val="Heading2"/>
        <w:numPr>
          <w:ilvl w:val="0"/>
          <w:numId w:val="17"/>
        </w:numPr>
        <w:rPr>
          <w:rFonts w:ascii="Calibri" w:hAnsi="Calibri" w:cs="Calibri"/>
          <w:b w:val="0"/>
          <w:i w:val="0"/>
        </w:rPr>
      </w:pPr>
      <w:bookmarkStart w:id="43" w:name="_Toc299693492"/>
      <w:r w:rsidRPr="0056042A">
        <w:rPr>
          <w:rFonts w:ascii="Calibri" w:hAnsi="Calibri" w:cs="Calibri"/>
          <w:b w:val="0"/>
          <w:i w:val="0"/>
        </w:rPr>
        <w:t>Survey Coding and Analysis</w:t>
      </w:r>
      <w:bookmarkEnd w:id="43"/>
    </w:p>
    <w:p w:rsidR="00AB6E0F" w:rsidRDefault="00AB6E0F" w:rsidP="001D2E73">
      <w:pPr>
        <w:ind w:left="644"/>
        <w:rPr>
          <w:sz w:val="28"/>
          <w:szCs w:val="28"/>
        </w:rPr>
      </w:pPr>
    </w:p>
    <w:p w:rsidR="00AB6E0F" w:rsidRDefault="00AB6E0F" w:rsidP="000A6370">
      <w:r>
        <w:t xml:space="preserve">The survey data was coded in Microsoft Excel, as follows:  </w:t>
      </w:r>
    </w:p>
    <w:p w:rsidR="00AB6E0F" w:rsidRDefault="00AB6E0F" w:rsidP="00F15248">
      <w:pPr>
        <w:numPr>
          <w:ilvl w:val="0"/>
          <w:numId w:val="18"/>
        </w:numPr>
      </w:pPr>
      <w:r>
        <w:t xml:space="preserve">Questions with binary responses (questions 2, 3, 4, 6, 7, 8, 10, 11, 12 and 13) were coded ‘yes = 1’, ‘no = 0’ and no response was coded as ‘99’.  </w:t>
      </w:r>
    </w:p>
    <w:p w:rsidR="00AB6E0F" w:rsidRDefault="00AB6E0F" w:rsidP="00F15248">
      <w:pPr>
        <w:numPr>
          <w:ilvl w:val="0"/>
          <w:numId w:val="18"/>
        </w:numPr>
      </w:pPr>
      <w:r>
        <w:t xml:space="preserve">Question 5 which asked who provided climate change teaching was coded numerically in line with the options provided in the survey (e.g. public health doctor = 1, public health nurse = 2) with additional number codes developed for additional answers which were specified under the category ‘other’.  </w:t>
      </w:r>
    </w:p>
    <w:p w:rsidR="00AB6E0F" w:rsidRDefault="00AB6E0F" w:rsidP="00F15248">
      <w:pPr>
        <w:numPr>
          <w:ilvl w:val="0"/>
          <w:numId w:val="18"/>
        </w:numPr>
      </w:pPr>
      <w:r>
        <w:t>Codes assigned to the free text responses from question 9</w:t>
      </w:r>
      <w:r>
        <w:rPr>
          <w:rStyle w:val="FootnoteReference"/>
        </w:rPr>
        <w:footnoteReference w:id="9"/>
      </w:r>
      <w:r>
        <w:t xml:space="preserve"> were developed through a mixture of keyword assignment and subjective judgement to represent concisely all responses provided.  For example</w:t>
      </w:r>
      <w:proofErr w:type="gramStart"/>
      <w:r>
        <w:t>;</w:t>
      </w:r>
      <w:proofErr w:type="gramEnd"/>
      <w:r>
        <w:t xml:space="preserve"> ‘lack of teaching time = 1’ was assigned when lack of teaching time was explicitly mentioned in the free test, or when lack of teaching time was implied (for example </w:t>
      </w:r>
      <w:r w:rsidRPr="004761BB">
        <w:rPr>
          <w:color w:val="1F497D"/>
        </w:rPr>
        <w:t>“time pressure in curriculum”</w:t>
      </w:r>
      <w:r>
        <w:t xml:space="preserve">).  Some textual data has more than one </w:t>
      </w:r>
      <w:r>
        <w:lastRenderedPageBreak/>
        <w:t xml:space="preserve">code assigned where it was appropriate (for example </w:t>
      </w:r>
      <w:r w:rsidRPr="004761BB">
        <w:rPr>
          <w:color w:val="1F497D"/>
        </w:rPr>
        <w:t>“Space and time in the curriculum plus staff able to teach it meaningfully”</w:t>
      </w:r>
      <w:r>
        <w:t xml:space="preserve"> was assigned to ‘lack of teaching time =1’ ‘lack of space in curriculum=2’ and ‘lack of faculty support = 8’) in order to represent the frequency and breadth of challenges and barriers reported by the survey.</w:t>
      </w:r>
    </w:p>
    <w:p w:rsidR="00AB6E0F" w:rsidRDefault="00AB6E0F" w:rsidP="00F15248">
      <w:pPr>
        <w:numPr>
          <w:ilvl w:val="0"/>
          <w:numId w:val="18"/>
        </w:numPr>
      </w:pPr>
      <w:r>
        <w:t xml:space="preserve">Responses to questions 1 and 3b were removed from the </w:t>
      </w:r>
      <w:proofErr w:type="gramStart"/>
      <w:r>
        <w:t>spread sheet</w:t>
      </w:r>
      <w:proofErr w:type="gramEnd"/>
      <w:r>
        <w:t xml:space="preserve"> to protect the anonymity of respondents.</w:t>
      </w:r>
    </w:p>
    <w:p w:rsidR="00AB6E0F" w:rsidRPr="000A6370" w:rsidRDefault="00AB6E0F" w:rsidP="00F15248">
      <w:pPr>
        <w:numPr>
          <w:ilvl w:val="0"/>
          <w:numId w:val="18"/>
        </w:numPr>
      </w:pPr>
      <w:r>
        <w:t>Some questions and their responses were excluded from the survey analysis as their remit and utility was outside that of this thesis (questions 11-14)</w:t>
      </w:r>
    </w:p>
    <w:p w:rsidR="00AB6E0F" w:rsidRDefault="00AB6E0F" w:rsidP="004D5298">
      <w:r>
        <w:t xml:space="preserve"> A copy of the survey has been included in appendix A, and a copy of the survey coding is included in appendix B.</w:t>
      </w:r>
    </w:p>
    <w:p w:rsidR="00AB6E0F" w:rsidRDefault="00AB6E0F" w:rsidP="007D0B87">
      <w:r>
        <w:t>Participating universities were classified into six ‘age’ groups (table 2) derived from the date of their foundation</w:t>
      </w:r>
      <w:r>
        <w:rPr>
          <w:rStyle w:val="FootnoteReference"/>
        </w:rPr>
        <w:footnoteReference w:id="10"/>
      </w:r>
      <w:r>
        <w:t>.  A chi-square correlation coefficient test was conducted on the categorical ‘age’ groups to test the null hypothesis that there is no correlation between climate change teaching and the age of the university.</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2"/>
        <w:gridCol w:w="4771"/>
        <w:gridCol w:w="2753"/>
      </w:tblGrid>
      <w:tr w:rsidR="00AB6E0F" w:rsidRPr="00202A3D" w:rsidTr="00805C5C">
        <w:trPr>
          <w:trHeight w:val="353"/>
        </w:trPr>
        <w:tc>
          <w:tcPr>
            <w:tcW w:w="1832" w:type="dxa"/>
            <w:shd w:val="clear" w:color="auto" w:fill="D9D9D9"/>
          </w:tcPr>
          <w:p w:rsidR="00AB6E0F" w:rsidRPr="00805C5C" w:rsidRDefault="00AB6E0F" w:rsidP="00805C5C">
            <w:pPr>
              <w:spacing w:line="240" w:lineRule="auto"/>
              <w:jc w:val="center"/>
              <w:rPr>
                <w:b/>
                <w:sz w:val="18"/>
                <w:szCs w:val="18"/>
              </w:rPr>
            </w:pPr>
            <w:r w:rsidRPr="00805C5C">
              <w:rPr>
                <w:b/>
                <w:sz w:val="18"/>
                <w:szCs w:val="18"/>
              </w:rPr>
              <w:t>Category</w:t>
            </w:r>
          </w:p>
        </w:tc>
        <w:tc>
          <w:tcPr>
            <w:tcW w:w="4771" w:type="dxa"/>
            <w:shd w:val="clear" w:color="auto" w:fill="D9D9D9"/>
          </w:tcPr>
          <w:p w:rsidR="00AB6E0F" w:rsidRPr="00805C5C" w:rsidRDefault="00AB6E0F" w:rsidP="00805C5C">
            <w:pPr>
              <w:spacing w:line="240" w:lineRule="auto"/>
              <w:jc w:val="center"/>
              <w:rPr>
                <w:b/>
                <w:sz w:val="18"/>
                <w:szCs w:val="18"/>
              </w:rPr>
            </w:pPr>
            <w:r w:rsidRPr="00805C5C">
              <w:rPr>
                <w:b/>
                <w:sz w:val="18"/>
                <w:szCs w:val="18"/>
              </w:rPr>
              <w:t>Description</w:t>
            </w:r>
          </w:p>
        </w:tc>
        <w:tc>
          <w:tcPr>
            <w:tcW w:w="2753" w:type="dxa"/>
            <w:shd w:val="clear" w:color="auto" w:fill="D9D9D9"/>
          </w:tcPr>
          <w:p w:rsidR="00AB6E0F" w:rsidRPr="00805C5C" w:rsidRDefault="00AB6E0F" w:rsidP="00805C5C">
            <w:pPr>
              <w:spacing w:line="240" w:lineRule="auto"/>
              <w:jc w:val="center"/>
              <w:rPr>
                <w:b/>
                <w:sz w:val="18"/>
                <w:szCs w:val="18"/>
              </w:rPr>
            </w:pPr>
            <w:r w:rsidRPr="00805C5C">
              <w:rPr>
                <w:b/>
                <w:sz w:val="18"/>
                <w:szCs w:val="18"/>
              </w:rPr>
              <w:t xml:space="preserve">No. </w:t>
            </w:r>
            <w:proofErr w:type="gramStart"/>
            <w:r w:rsidRPr="00805C5C">
              <w:rPr>
                <w:b/>
                <w:sz w:val="18"/>
                <w:szCs w:val="18"/>
              </w:rPr>
              <w:t>of</w:t>
            </w:r>
            <w:proofErr w:type="gramEnd"/>
            <w:r w:rsidRPr="00805C5C">
              <w:rPr>
                <w:b/>
                <w:sz w:val="18"/>
                <w:szCs w:val="18"/>
              </w:rPr>
              <w:t xml:space="preserve"> Surveyed Universities</w:t>
            </w:r>
          </w:p>
        </w:tc>
      </w:tr>
      <w:tr w:rsidR="00AB6E0F" w:rsidTr="00805C5C">
        <w:trPr>
          <w:trHeight w:val="353"/>
        </w:trPr>
        <w:tc>
          <w:tcPr>
            <w:tcW w:w="1832" w:type="dxa"/>
          </w:tcPr>
          <w:p w:rsidR="00AB6E0F" w:rsidRPr="00805C5C" w:rsidRDefault="00AB6E0F" w:rsidP="00805C5C">
            <w:pPr>
              <w:spacing w:line="240" w:lineRule="auto"/>
              <w:rPr>
                <w:sz w:val="18"/>
                <w:szCs w:val="18"/>
              </w:rPr>
            </w:pPr>
            <w:r w:rsidRPr="00805C5C">
              <w:rPr>
                <w:sz w:val="18"/>
                <w:szCs w:val="18"/>
              </w:rPr>
              <w:t>Ancient</w:t>
            </w:r>
          </w:p>
        </w:tc>
        <w:tc>
          <w:tcPr>
            <w:tcW w:w="4771" w:type="dxa"/>
          </w:tcPr>
          <w:p w:rsidR="00AB6E0F" w:rsidRPr="00805C5C" w:rsidRDefault="00AB6E0F" w:rsidP="00805C5C">
            <w:pPr>
              <w:spacing w:line="240" w:lineRule="auto"/>
              <w:rPr>
                <w:sz w:val="18"/>
                <w:szCs w:val="18"/>
              </w:rPr>
            </w:pPr>
            <w:r w:rsidRPr="00805C5C">
              <w:rPr>
                <w:sz w:val="18"/>
                <w:szCs w:val="18"/>
              </w:rPr>
              <w:t>Founded between the 12</w:t>
            </w:r>
            <w:r w:rsidRPr="00805C5C">
              <w:rPr>
                <w:sz w:val="18"/>
                <w:szCs w:val="18"/>
                <w:vertAlign w:val="superscript"/>
              </w:rPr>
              <w:t>th</w:t>
            </w:r>
            <w:r w:rsidRPr="00805C5C">
              <w:rPr>
                <w:sz w:val="18"/>
                <w:szCs w:val="18"/>
              </w:rPr>
              <w:t xml:space="preserve"> and 16</w:t>
            </w:r>
            <w:r w:rsidRPr="00805C5C">
              <w:rPr>
                <w:sz w:val="18"/>
                <w:szCs w:val="18"/>
                <w:vertAlign w:val="superscript"/>
              </w:rPr>
              <w:t>th</w:t>
            </w:r>
            <w:r w:rsidRPr="00805C5C">
              <w:rPr>
                <w:sz w:val="18"/>
                <w:szCs w:val="18"/>
              </w:rPr>
              <w:t xml:space="preserve"> century</w:t>
            </w:r>
          </w:p>
        </w:tc>
        <w:tc>
          <w:tcPr>
            <w:tcW w:w="2753" w:type="dxa"/>
          </w:tcPr>
          <w:p w:rsidR="00AB6E0F" w:rsidRPr="00805C5C" w:rsidRDefault="00AB6E0F" w:rsidP="00805C5C">
            <w:pPr>
              <w:spacing w:line="240" w:lineRule="auto"/>
              <w:jc w:val="center"/>
              <w:rPr>
                <w:sz w:val="18"/>
                <w:szCs w:val="18"/>
              </w:rPr>
            </w:pPr>
            <w:r w:rsidRPr="00805C5C">
              <w:rPr>
                <w:sz w:val="18"/>
                <w:szCs w:val="18"/>
              </w:rPr>
              <w:t>2 (10.5%)</w:t>
            </w:r>
          </w:p>
        </w:tc>
      </w:tr>
      <w:tr w:rsidR="00AB6E0F" w:rsidTr="00805C5C">
        <w:trPr>
          <w:trHeight w:val="353"/>
        </w:trPr>
        <w:tc>
          <w:tcPr>
            <w:tcW w:w="1832" w:type="dxa"/>
          </w:tcPr>
          <w:p w:rsidR="00AB6E0F" w:rsidRPr="00805C5C" w:rsidRDefault="00AB6E0F" w:rsidP="00805C5C">
            <w:pPr>
              <w:spacing w:line="240" w:lineRule="auto"/>
              <w:rPr>
                <w:sz w:val="18"/>
                <w:szCs w:val="18"/>
              </w:rPr>
            </w:pPr>
            <w:r w:rsidRPr="00805C5C">
              <w:rPr>
                <w:sz w:val="18"/>
                <w:szCs w:val="18"/>
              </w:rPr>
              <w:t>19</w:t>
            </w:r>
            <w:r w:rsidRPr="00805C5C">
              <w:rPr>
                <w:sz w:val="18"/>
                <w:szCs w:val="18"/>
                <w:vertAlign w:val="superscript"/>
              </w:rPr>
              <w:t>th</w:t>
            </w:r>
            <w:r w:rsidRPr="00805C5C">
              <w:rPr>
                <w:sz w:val="18"/>
                <w:szCs w:val="18"/>
              </w:rPr>
              <w:t xml:space="preserve"> Century</w:t>
            </w:r>
          </w:p>
        </w:tc>
        <w:tc>
          <w:tcPr>
            <w:tcW w:w="4771" w:type="dxa"/>
          </w:tcPr>
          <w:p w:rsidR="00AB6E0F" w:rsidRPr="00805C5C" w:rsidRDefault="00AB6E0F" w:rsidP="00805C5C">
            <w:pPr>
              <w:spacing w:line="240" w:lineRule="auto"/>
              <w:rPr>
                <w:sz w:val="18"/>
                <w:szCs w:val="18"/>
              </w:rPr>
            </w:pPr>
            <w:r w:rsidRPr="00805C5C">
              <w:rPr>
                <w:sz w:val="18"/>
                <w:szCs w:val="18"/>
              </w:rPr>
              <w:t>Chartered in the 19</w:t>
            </w:r>
            <w:r w:rsidRPr="00805C5C">
              <w:rPr>
                <w:sz w:val="18"/>
                <w:szCs w:val="18"/>
                <w:vertAlign w:val="superscript"/>
              </w:rPr>
              <w:t>th</w:t>
            </w:r>
            <w:r w:rsidRPr="00805C5C">
              <w:rPr>
                <w:sz w:val="18"/>
                <w:szCs w:val="18"/>
              </w:rPr>
              <w:t xml:space="preserve"> Century</w:t>
            </w:r>
          </w:p>
        </w:tc>
        <w:tc>
          <w:tcPr>
            <w:tcW w:w="2753" w:type="dxa"/>
          </w:tcPr>
          <w:p w:rsidR="00AB6E0F" w:rsidRPr="00805C5C" w:rsidRDefault="00AB6E0F" w:rsidP="00805C5C">
            <w:pPr>
              <w:spacing w:line="240" w:lineRule="auto"/>
              <w:jc w:val="center"/>
              <w:rPr>
                <w:sz w:val="18"/>
                <w:szCs w:val="18"/>
              </w:rPr>
            </w:pPr>
            <w:r w:rsidRPr="00805C5C">
              <w:rPr>
                <w:sz w:val="18"/>
                <w:szCs w:val="18"/>
              </w:rPr>
              <w:t>4 (21.1%)</w:t>
            </w:r>
          </w:p>
        </w:tc>
      </w:tr>
      <w:tr w:rsidR="00AB6E0F" w:rsidTr="00805C5C">
        <w:trPr>
          <w:trHeight w:val="568"/>
        </w:trPr>
        <w:tc>
          <w:tcPr>
            <w:tcW w:w="1832" w:type="dxa"/>
          </w:tcPr>
          <w:p w:rsidR="00AB6E0F" w:rsidRPr="00805C5C" w:rsidRDefault="00AB6E0F" w:rsidP="00805C5C">
            <w:pPr>
              <w:spacing w:line="240" w:lineRule="auto"/>
              <w:rPr>
                <w:sz w:val="18"/>
                <w:szCs w:val="18"/>
              </w:rPr>
            </w:pPr>
            <w:r w:rsidRPr="00805C5C">
              <w:rPr>
                <w:sz w:val="18"/>
                <w:szCs w:val="18"/>
              </w:rPr>
              <w:t>Civic</w:t>
            </w:r>
          </w:p>
        </w:tc>
        <w:tc>
          <w:tcPr>
            <w:tcW w:w="4771" w:type="dxa"/>
          </w:tcPr>
          <w:p w:rsidR="00AB6E0F" w:rsidRPr="00805C5C" w:rsidRDefault="00AB6E0F" w:rsidP="00805C5C">
            <w:pPr>
              <w:spacing w:line="240" w:lineRule="auto"/>
              <w:rPr>
                <w:sz w:val="18"/>
                <w:szCs w:val="18"/>
              </w:rPr>
            </w:pPr>
            <w:r w:rsidRPr="00805C5C">
              <w:rPr>
                <w:sz w:val="18"/>
                <w:szCs w:val="18"/>
              </w:rPr>
              <w:t>Chartered at the turn of the 20</w:t>
            </w:r>
            <w:r w:rsidRPr="00805C5C">
              <w:rPr>
                <w:sz w:val="18"/>
                <w:szCs w:val="18"/>
                <w:vertAlign w:val="superscript"/>
              </w:rPr>
              <w:t>th</w:t>
            </w:r>
            <w:r w:rsidRPr="00805C5C">
              <w:rPr>
                <w:sz w:val="18"/>
                <w:szCs w:val="18"/>
              </w:rPr>
              <w:t xml:space="preserve"> Century, prior to World War 1 (otherwise known as ‘Red Brick’)</w:t>
            </w:r>
          </w:p>
        </w:tc>
        <w:tc>
          <w:tcPr>
            <w:tcW w:w="2753" w:type="dxa"/>
          </w:tcPr>
          <w:p w:rsidR="00AB6E0F" w:rsidRPr="00805C5C" w:rsidRDefault="00AB6E0F" w:rsidP="00805C5C">
            <w:pPr>
              <w:spacing w:line="240" w:lineRule="auto"/>
              <w:jc w:val="center"/>
              <w:rPr>
                <w:sz w:val="18"/>
                <w:szCs w:val="18"/>
              </w:rPr>
            </w:pPr>
            <w:r w:rsidRPr="00805C5C">
              <w:rPr>
                <w:sz w:val="18"/>
                <w:szCs w:val="18"/>
              </w:rPr>
              <w:t>8 (42.1%)</w:t>
            </w:r>
          </w:p>
        </w:tc>
      </w:tr>
      <w:tr w:rsidR="00AB6E0F" w:rsidTr="00805C5C">
        <w:trPr>
          <w:trHeight w:val="353"/>
        </w:trPr>
        <w:tc>
          <w:tcPr>
            <w:tcW w:w="1832" w:type="dxa"/>
          </w:tcPr>
          <w:p w:rsidR="00AB6E0F" w:rsidRPr="00805C5C" w:rsidRDefault="00AB6E0F" w:rsidP="00805C5C">
            <w:pPr>
              <w:spacing w:line="240" w:lineRule="auto"/>
              <w:rPr>
                <w:sz w:val="18"/>
                <w:szCs w:val="18"/>
              </w:rPr>
            </w:pPr>
            <w:r w:rsidRPr="00805C5C">
              <w:rPr>
                <w:sz w:val="18"/>
                <w:szCs w:val="18"/>
              </w:rPr>
              <w:t>Plate Glass</w:t>
            </w:r>
          </w:p>
        </w:tc>
        <w:tc>
          <w:tcPr>
            <w:tcW w:w="4771" w:type="dxa"/>
          </w:tcPr>
          <w:p w:rsidR="00AB6E0F" w:rsidRPr="00805C5C" w:rsidRDefault="00AB6E0F" w:rsidP="00805C5C">
            <w:pPr>
              <w:spacing w:line="240" w:lineRule="auto"/>
              <w:rPr>
                <w:sz w:val="18"/>
                <w:szCs w:val="18"/>
              </w:rPr>
            </w:pPr>
            <w:r w:rsidRPr="00805C5C">
              <w:rPr>
                <w:sz w:val="18"/>
                <w:szCs w:val="18"/>
              </w:rPr>
              <w:t>Chartered in the 1960s</w:t>
            </w:r>
          </w:p>
        </w:tc>
        <w:tc>
          <w:tcPr>
            <w:tcW w:w="2753" w:type="dxa"/>
          </w:tcPr>
          <w:p w:rsidR="00AB6E0F" w:rsidRPr="00805C5C" w:rsidRDefault="00AB6E0F" w:rsidP="00805C5C">
            <w:pPr>
              <w:spacing w:line="240" w:lineRule="auto"/>
              <w:jc w:val="center"/>
              <w:rPr>
                <w:sz w:val="18"/>
                <w:szCs w:val="18"/>
              </w:rPr>
            </w:pPr>
            <w:r w:rsidRPr="00805C5C">
              <w:rPr>
                <w:sz w:val="18"/>
                <w:szCs w:val="18"/>
              </w:rPr>
              <w:t>5 (26.3%)</w:t>
            </w:r>
          </w:p>
        </w:tc>
      </w:tr>
      <w:tr w:rsidR="00AB6E0F" w:rsidTr="00805C5C">
        <w:trPr>
          <w:trHeight w:val="568"/>
        </w:trPr>
        <w:tc>
          <w:tcPr>
            <w:tcW w:w="1832" w:type="dxa"/>
          </w:tcPr>
          <w:p w:rsidR="00AB6E0F" w:rsidRPr="00805C5C" w:rsidRDefault="00AB6E0F" w:rsidP="00805C5C">
            <w:pPr>
              <w:spacing w:line="240" w:lineRule="auto"/>
              <w:rPr>
                <w:sz w:val="18"/>
                <w:szCs w:val="18"/>
              </w:rPr>
            </w:pPr>
            <w:r w:rsidRPr="00805C5C">
              <w:rPr>
                <w:sz w:val="18"/>
                <w:szCs w:val="18"/>
              </w:rPr>
              <w:t>Open University</w:t>
            </w:r>
          </w:p>
        </w:tc>
        <w:tc>
          <w:tcPr>
            <w:tcW w:w="4771" w:type="dxa"/>
          </w:tcPr>
          <w:p w:rsidR="00AB6E0F" w:rsidRPr="00805C5C" w:rsidRDefault="00AB6E0F" w:rsidP="00805C5C">
            <w:pPr>
              <w:spacing w:line="240" w:lineRule="auto"/>
              <w:rPr>
                <w:sz w:val="18"/>
                <w:szCs w:val="18"/>
              </w:rPr>
            </w:pPr>
            <w:r w:rsidRPr="00805C5C">
              <w:rPr>
                <w:sz w:val="18"/>
                <w:szCs w:val="18"/>
              </w:rPr>
              <w:t>Established in 1968 specialising in distance learning</w:t>
            </w:r>
          </w:p>
        </w:tc>
        <w:tc>
          <w:tcPr>
            <w:tcW w:w="2753" w:type="dxa"/>
          </w:tcPr>
          <w:p w:rsidR="00AB6E0F" w:rsidRPr="00805C5C" w:rsidRDefault="00AB6E0F" w:rsidP="00805C5C">
            <w:pPr>
              <w:spacing w:line="240" w:lineRule="auto"/>
              <w:jc w:val="center"/>
              <w:rPr>
                <w:sz w:val="18"/>
                <w:szCs w:val="18"/>
              </w:rPr>
            </w:pPr>
            <w:r w:rsidRPr="00805C5C">
              <w:rPr>
                <w:sz w:val="18"/>
                <w:szCs w:val="18"/>
              </w:rPr>
              <w:t>0</w:t>
            </w:r>
          </w:p>
        </w:tc>
      </w:tr>
      <w:tr w:rsidR="00AB6E0F" w:rsidTr="00805C5C">
        <w:trPr>
          <w:trHeight w:val="485"/>
        </w:trPr>
        <w:tc>
          <w:tcPr>
            <w:tcW w:w="1832" w:type="dxa"/>
          </w:tcPr>
          <w:p w:rsidR="00AB6E0F" w:rsidRPr="00805C5C" w:rsidRDefault="00AB6E0F" w:rsidP="00805C5C">
            <w:pPr>
              <w:spacing w:line="240" w:lineRule="auto"/>
              <w:rPr>
                <w:sz w:val="18"/>
                <w:szCs w:val="18"/>
              </w:rPr>
            </w:pPr>
            <w:r w:rsidRPr="00805C5C">
              <w:rPr>
                <w:sz w:val="18"/>
                <w:szCs w:val="18"/>
              </w:rPr>
              <w:t>New Universities</w:t>
            </w:r>
          </w:p>
        </w:tc>
        <w:tc>
          <w:tcPr>
            <w:tcW w:w="4771" w:type="dxa"/>
          </w:tcPr>
          <w:p w:rsidR="00AB6E0F" w:rsidRPr="00805C5C" w:rsidRDefault="00AB6E0F" w:rsidP="00805C5C">
            <w:pPr>
              <w:spacing w:line="240" w:lineRule="auto"/>
              <w:rPr>
                <w:sz w:val="18"/>
                <w:szCs w:val="18"/>
              </w:rPr>
            </w:pPr>
            <w:r w:rsidRPr="00805C5C">
              <w:rPr>
                <w:sz w:val="18"/>
                <w:szCs w:val="18"/>
              </w:rPr>
              <w:t>Post-1992 universities formed from polytechnics or Higher Education colleges</w:t>
            </w:r>
          </w:p>
        </w:tc>
        <w:tc>
          <w:tcPr>
            <w:tcW w:w="2753" w:type="dxa"/>
          </w:tcPr>
          <w:p w:rsidR="00AB6E0F" w:rsidRPr="00805C5C" w:rsidRDefault="00AB6E0F" w:rsidP="00805C5C">
            <w:pPr>
              <w:spacing w:line="240" w:lineRule="auto"/>
              <w:jc w:val="center"/>
              <w:rPr>
                <w:sz w:val="18"/>
                <w:szCs w:val="18"/>
              </w:rPr>
            </w:pPr>
            <w:r w:rsidRPr="00805C5C">
              <w:rPr>
                <w:sz w:val="18"/>
                <w:szCs w:val="18"/>
              </w:rPr>
              <w:t>0</w:t>
            </w:r>
          </w:p>
        </w:tc>
      </w:tr>
    </w:tbl>
    <w:p w:rsidR="00AB6E0F" w:rsidRPr="007D0B87" w:rsidRDefault="00AB6E0F" w:rsidP="007D0B87">
      <w:pPr>
        <w:jc w:val="center"/>
        <w:rPr>
          <w:sz w:val="18"/>
          <w:szCs w:val="18"/>
        </w:rPr>
      </w:pPr>
      <w:r>
        <w:rPr>
          <w:sz w:val="18"/>
          <w:szCs w:val="18"/>
        </w:rPr>
        <w:t>Table 2</w:t>
      </w:r>
      <w:r w:rsidRPr="00D269DE">
        <w:rPr>
          <w:sz w:val="18"/>
          <w:szCs w:val="18"/>
        </w:rPr>
        <w:t>: Classification of universities by age</w:t>
      </w:r>
    </w:p>
    <w:p w:rsidR="00AB6E0F" w:rsidRDefault="00AB6E0F" w:rsidP="00805C5C">
      <w:r>
        <w:t>Participating universities were ranked according to the published Guardian ‘University Guide for Medicine’</w:t>
      </w:r>
      <w:r>
        <w:rPr>
          <w:rStyle w:val="FootnoteReference"/>
        </w:rPr>
        <w:footnoteReference w:id="11"/>
      </w:r>
      <w:r>
        <w:t xml:space="preserve"> 2011 ratings derived from the Higher Education Statistics Agency.  These ratings reflect the previous academic year (2010/11) which correlates to the academic year in which the survey took place.  The surveyed universities had their ratings noted, and these rating numbers were ranked.  The surveyed universities were split into </w:t>
      </w:r>
      <w:proofErr w:type="gramStart"/>
      <w:r>
        <w:t>an ‘upper</w:t>
      </w:r>
      <w:proofErr w:type="gramEnd"/>
      <w:r>
        <w:t xml:space="preserve"> group’ (the top 50% of rankings) and a ‘lower group’ (the lower 50% of rankings).  A chi-square test was performed to test the null hypothesis that teaching on climate change is not associated with the Higher Education rankings of the universities.  </w:t>
      </w:r>
    </w:p>
    <w:p w:rsidR="00AB6E0F" w:rsidRDefault="00AB6E0F" w:rsidP="00805C5C">
      <w:r>
        <w:t>Participating universities were rated according to the size of the university (measured by the number of students enrolled in 2008/9</w:t>
      </w:r>
      <w:r>
        <w:rPr>
          <w:rStyle w:val="FootnoteReference"/>
        </w:rPr>
        <w:footnoteReference w:id="12"/>
      </w:r>
      <w:r>
        <w:t xml:space="preserve">).  The surveyed universities were split into a ‘bigger group’ (the top </w:t>
      </w:r>
      <w:r>
        <w:lastRenderedPageBreak/>
        <w:t xml:space="preserve">50% rankings) and a ‘smaller group’ (the lower 50% of rankings).  A chi-square test was performed to test the null hypothesis that teaching on climate change is not associated with the size of the universities.  </w:t>
      </w:r>
    </w:p>
    <w:p w:rsidR="00AB6E0F" w:rsidRDefault="00AB6E0F" w:rsidP="00805C5C">
      <w:r>
        <w:t>Analysis was conducted using STATA version 11.</w:t>
      </w:r>
    </w:p>
    <w:p w:rsidR="00AB6E0F" w:rsidRDefault="00AB6E0F" w:rsidP="00805C5C"/>
    <w:p w:rsidR="00AB6E0F" w:rsidRDefault="0056042A" w:rsidP="0056042A">
      <w:pPr>
        <w:pStyle w:val="Heading1"/>
        <w:rPr>
          <w:rFonts w:ascii="Calibri" w:hAnsi="Calibri" w:cs="Calibri"/>
          <w:b w:val="0"/>
          <w:i/>
        </w:rPr>
      </w:pPr>
      <w:bookmarkStart w:id="44" w:name="_Toc299693493"/>
      <w:r>
        <w:rPr>
          <w:rFonts w:ascii="Calibri" w:hAnsi="Calibri" w:cs="Calibri"/>
          <w:b w:val="0"/>
        </w:rPr>
        <w:t>Chapter 4</w:t>
      </w:r>
      <w:r w:rsidRPr="001633A5">
        <w:rPr>
          <w:rFonts w:ascii="Calibri" w:hAnsi="Calibri" w:cs="Calibri"/>
          <w:b w:val="0"/>
        </w:rPr>
        <w:t xml:space="preserve">: </w:t>
      </w:r>
      <w:r>
        <w:rPr>
          <w:rFonts w:ascii="Calibri" w:hAnsi="Calibri" w:cs="Calibri"/>
          <w:b w:val="0"/>
        </w:rPr>
        <w:t>Survey Results</w:t>
      </w:r>
      <w:bookmarkEnd w:id="44"/>
    </w:p>
    <w:p w:rsidR="00AB6E0F" w:rsidRPr="001633A5" w:rsidRDefault="00AB6E0F" w:rsidP="001633A5"/>
    <w:p w:rsidR="00AB6E0F" w:rsidRPr="00522BEA" w:rsidRDefault="00AB6E0F" w:rsidP="00522BEA">
      <w:r>
        <w:t>Nineteen English undergraduate medical schools responded (83%).  The following descriptive statistics summarise the survey results:</w:t>
      </w:r>
    </w:p>
    <w:p w:rsidR="00AB6E0F" w:rsidRPr="007E158B" w:rsidRDefault="00AB6E0F" w:rsidP="008F77E7">
      <w:pPr>
        <w:ind w:left="567" w:right="521"/>
        <w:rPr>
          <w:i/>
        </w:rPr>
      </w:pPr>
      <w:r w:rsidRPr="007E158B">
        <w:rPr>
          <w:i/>
        </w:rPr>
        <w:t xml:space="preserve">74% (n = 14) had someone in the school </w:t>
      </w:r>
      <w:proofErr w:type="gramStart"/>
      <w:r w:rsidRPr="007E158B">
        <w:rPr>
          <w:i/>
        </w:rPr>
        <w:t>who</w:t>
      </w:r>
      <w:proofErr w:type="gramEnd"/>
      <w:r w:rsidRPr="007E158B">
        <w:rPr>
          <w:i/>
        </w:rPr>
        <w:t xml:space="preserve"> had shown an interest in introducing climate change and/or sustainability to the curriculum</w:t>
      </w:r>
    </w:p>
    <w:p w:rsidR="00AB6E0F" w:rsidRPr="007E158B" w:rsidRDefault="00AB6E0F" w:rsidP="008F77E7">
      <w:pPr>
        <w:ind w:left="567" w:right="521"/>
        <w:rPr>
          <w:i/>
        </w:rPr>
      </w:pPr>
      <w:r w:rsidRPr="007E158B">
        <w:rPr>
          <w:i/>
        </w:rPr>
        <w:t>47% (n = 9) of respondents provided teaching on climate change and/or sustainability</w:t>
      </w:r>
    </w:p>
    <w:p w:rsidR="00AB6E0F" w:rsidRPr="007E158B" w:rsidRDefault="00AB6E0F" w:rsidP="008F77E7">
      <w:pPr>
        <w:ind w:left="567" w:right="521"/>
        <w:rPr>
          <w:i/>
        </w:rPr>
      </w:pPr>
      <w:r w:rsidRPr="007E158B">
        <w:rPr>
          <w:i/>
        </w:rPr>
        <w:t>37% (n = 7) of respondents had a member of their department identified to co-ordinate undergraduate teaching on issues related to climate change and/or sustainability</w:t>
      </w:r>
    </w:p>
    <w:p w:rsidR="00AB6E0F" w:rsidRPr="007E158B" w:rsidRDefault="00AB6E0F" w:rsidP="008F77E7">
      <w:pPr>
        <w:ind w:left="567" w:right="521"/>
        <w:rPr>
          <w:i/>
        </w:rPr>
      </w:pPr>
      <w:r w:rsidRPr="007E158B">
        <w:rPr>
          <w:i/>
        </w:rPr>
        <w:t>21% (n = 4) of respondents include questions related to climate change and/or sustainability in end-of-year or final exams</w:t>
      </w:r>
    </w:p>
    <w:p w:rsidR="00AB6E0F" w:rsidRPr="007E158B" w:rsidRDefault="00AB6E0F" w:rsidP="008F77E7">
      <w:pPr>
        <w:ind w:left="567" w:right="521"/>
        <w:rPr>
          <w:i/>
        </w:rPr>
      </w:pPr>
      <w:r w:rsidRPr="007E158B">
        <w:rPr>
          <w:i/>
        </w:rPr>
        <w:t>16% (n = 3) had a document describing content and learning outcomes covered</w:t>
      </w:r>
    </w:p>
    <w:p w:rsidR="00AB6E0F" w:rsidRDefault="00AB6E0F" w:rsidP="005D2B8D">
      <w:pPr>
        <w:ind w:left="567" w:right="521"/>
        <w:rPr>
          <w:i/>
        </w:rPr>
      </w:pPr>
      <w:r w:rsidRPr="007E158B">
        <w:rPr>
          <w:i/>
        </w:rPr>
        <w:t>16% (n = 3) assess the quality of teaching about clima</w:t>
      </w:r>
      <w:r>
        <w:rPr>
          <w:i/>
        </w:rPr>
        <w:t>te change and/or sustainability</w:t>
      </w:r>
    </w:p>
    <w:p w:rsidR="00AB6E0F" w:rsidRPr="005D2B8D" w:rsidRDefault="00AB6E0F" w:rsidP="005D2B8D">
      <w:pPr>
        <w:ind w:right="521"/>
        <w:rPr>
          <w:i/>
        </w:rPr>
      </w:pPr>
    </w:p>
    <w:p w:rsidR="00AB6E0F" w:rsidRDefault="00AB6E0F" w:rsidP="00CF2137">
      <w:proofErr w:type="gramStart"/>
      <w:r>
        <w:t>In the 2010/11 academic year, climate change and/or sustainability teaching was reportedly delivered primarily by Public Health Doctors</w:t>
      </w:r>
      <w:proofErr w:type="gramEnd"/>
      <w:r>
        <w:t xml:space="preserve"> (n=8).  Table 3 below shows other professional </w:t>
      </w:r>
      <w:proofErr w:type="gramStart"/>
      <w:r>
        <w:t>groups which</w:t>
      </w:r>
      <w:proofErr w:type="gramEnd"/>
      <w:r>
        <w:t xml:space="preserve"> were reported to be delivering climate change teaching.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0"/>
        <w:gridCol w:w="899"/>
      </w:tblGrid>
      <w:tr w:rsidR="00AB6E0F" w:rsidTr="00202A3D">
        <w:trPr>
          <w:trHeight w:val="398"/>
          <w:jc w:val="center"/>
        </w:trPr>
        <w:tc>
          <w:tcPr>
            <w:tcW w:w="5110" w:type="dxa"/>
            <w:shd w:val="clear" w:color="auto" w:fill="D9D9D9"/>
          </w:tcPr>
          <w:p w:rsidR="00AB6E0F" w:rsidRPr="00202A3D" w:rsidRDefault="00AB6E0F" w:rsidP="00F537A8">
            <w:pPr>
              <w:rPr>
                <w:b/>
                <w:sz w:val="20"/>
                <w:szCs w:val="20"/>
              </w:rPr>
            </w:pPr>
            <w:r w:rsidRPr="00202A3D">
              <w:rPr>
                <w:b/>
                <w:sz w:val="20"/>
                <w:szCs w:val="20"/>
              </w:rPr>
              <w:t>Profession of those delivering climate change teaching</w:t>
            </w:r>
          </w:p>
        </w:tc>
        <w:tc>
          <w:tcPr>
            <w:tcW w:w="899" w:type="dxa"/>
            <w:shd w:val="clear" w:color="auto" w:fill="D9D9D9"/>
          </w:tcPr>
          <w:p w:rsidR="00AB6E0F" w:rsidRPr="00202A3D" w:rsidRDefault="00AB6E0F" w:rsidP="00F537A8">
            <w:pPr>
              <w:rPr>
                <w:b/>
                <w:sz w:val="20"/>
                <w:szCs w:val="20"/>
              </w:rPr>
            </w:pPr>
            <w:r w:rsidRPr="00202A3D">
              <w:rPr>
                <w:b/>
                <w:sz w:val="20"/>
                <w:szCs w:val="20"/>
              </w:rPr>
              <w:t>Number</w:t>
            </w:r>
          </w:p>
        </w:tc>
      </w:tr>
      <w:tr w:rsidR="00AB6E0F" w:rsidTr="00202A3D">
        <w:trPr>
          <w:trHeight w:val="406"/>
          <w:jc w:val="center"/>
        </w:trPr>
        <w:tc>
          <w:tcPr>
            <w:tcW w:w="5110" w:type="dxa"/>
          </w:tcPr>
          <w:p w:rsidR="00AB6E0F" w:rsidRPr="00202A3D" w:rsidRDefault="00AB6E0F" w:rsidP="00202A3D">
            <w:pPr>
              <w:spacing w:line="240" w:lineRule="auto"/>
              <w:rPr>
                <w:sz w:val="20"/>
                <w:szCs w:val="20"/>
              </w:rPr>
            </w:pPr>
            <w:r w:rsidRPr="00202A3D">
              <w:rPr>
                <w:sz w:val="20"/>
                <w:szCs w:val="20"/>
              </w:rPr>
              <w:t>Public Health Doctors</w:t>
            </w:r>
          </w:p>
        </w:tc>
        <w:tc>
          <w:tcPr>
            <w:tcW w:w="899" w:type="dxa"/>
          </w:tcPr>
          <w:p w:rsidR="00AB6E0F" w:rsidRPr="00202A3D" w:rsidRDefault="00AB6E0F" w:rsidP="00202A3D">
            <w:pPr>
              <w:spacing w:line="240" w:lineRule="auto"/>
              <w:jc w:val="center"/>
              <w:rPr>
                <w:sz w:val="20"/>
                <w:szCs w:val="20"/>
              </w:rPr>
            </w:pPr>
            <w:r w:rsidRPr="00202A3D">
              <w:rPr>
                <w:sz w:val="20"/>
                <w:szCs w:val="20"/>
              </w:rPr>
              <w:t>8</w:t>
            </w:r>
          </w:p>
        </w:tc>
      </w:tr>
      <w:tr w:rsidR="00AB6E0F" w:rsidTr="00202A3D">
        <w:trPr>
          <w:trHeight w:val="398"/>
          <w:jc w:val="center"/>
        </w:trPr>
        <w:tc>
          <w:tcPr>
            <w:tcW w:w="5110" w:type="dxa"/>
          </w:tcPr>
          <w:p w:rsidR="00AB6E0F" w:rsidRPr="00202A3D" w:rsidRDefault="00AB6E0F" w:rsidP="00202A3D">
            <w:pPr>
              <w:spacing w:line="240" w:lineRule="auto"/>
              <w:rPr>
                <w:sz w:val="20"/>
                <w:szCs w:val="20"/>
              </w:rPr>
            </w:pPr>
            <w:r w:rsidRPr="00202A3D">
              <w:rPr>
                <w:sz w:val="20"/>
                <w:szCs w:val="20"/>
              </w:rPr>
              <w:t>Clinicians</w:t>
            </w:r>
          </w:p>
        </w:tc>
        <w:tc>
          <w:tcPr>
            <w:tcW w:w="899" w:type="dxa"/>
          </w:tcPr>
          <w:p w:rsidR="00AB6E0F" w:rsidRPr="00202A3D" w:rsidRDefault="00AB6E0F" w:rsidP="00202A3D">
            <w:pPr>
              <w:spacing w:line="240" w:lineRule="auto"/>
              <w:jc w:val="center"/>
              <w:rPr>
                <w:sz w:val="20"/>
                <w:szCs w:val="20"/>
              </w:rPr>
            </w:pPr>
            <w:r w:rsidRPr="00202A3D">
              <w:rPr>
                <w:sz w:val="20"/>
                <w:szCs w:val="20"/>
              </w:rPr>
              <w:t>2</w:t>
            </w:r>
          </w:p>
        </w:tc>
      </w:tr>
      <w:tr w:rsidR="00AB6E0F" w:rsidTr="00202A3D">
        <w:trPr>
          <w:trHeight w:val="398"/>
          <w:jc w:val="center"/>
        </w:trPr>
        <w:tc>
          <w:tcPr>
            <w:tcW w:w="5110" w:type="dxa"/>
          </w:tcPr>
          <w:p w:rsidR="00AB6E0F" w:rsidRPr="00202A3D" w:rsidRDefault="00AB6E0F" w:rsidP="00202A3D">
            <w:pPr>
              <w:spacing w:line="240" w:lineRule="auto"/>
              <w:rPr>
                <w:sz w:val="20"/>
                <w:szCs w:val="20"/>
              </w:rPr>
            </w:pPr>
            <w:r w:rsidRPr="00202A3D">
              <w:rPr>
                <w:sz w:val="20"/>
                <w:szCs w:val="20"/>
              </w:rPr>
              <w:t>Health Promotion Specialists</w:t>
            </w:r>
          </w:p>
        </w:tc>
        <w:tc>
          <w:tcPr>
            <w:tcW w:w="899" w:type="dxa"/>
          </w:tcPr>
          <w:p w:rsidR="00AB6E0F" w:rsidRPr="00202A3D" w:rsidRDefault="00AB6E0F" w:rsidP="00202A3D">
            <w:pPr>
              <w:spacing w:line="240" w:lineRule="auto"/>
              <w:jc w:val="center"/>
              <w:rPr>
                <w:sz w:val="20"/>
                <w:szCs w:val="20"/>
              </w:rPr>
            </w:pPr>
            <w:r w:rsidRPr="00202A3D">
              <w:rPr>
                <w:sz w:val="20"/>
                <w:szCs w:val="20"/>
              </w:rPr>
              <w:t>1</w:t>
            </w:r>
          </w:p>
        </w:tc>
      </w:tr>
      <w:tr w:rsidR="00AB6E0F" w:rsidTr="00202A3D">
        <w:trPr>
          <w:trHeight w:val="406"/>
          <w:jc w:val="center"/>
        </w:trPr>
        <w:tc>
          <w:tcPr>
            <w:tcW w:w="5110" w:type="dxa"/>
          </w:tcPr>
          <w:p w:rsidR="00AB6E0F" w:rsidRPr="00202A3D" w:rsidRDefault="00AB6E0F" w:rsidP="00202A3D">
            <w:pPr>
              <w:spacing w:line="240" w:lineRule="auto"/>
              <w:rPr>
                <w:sz w:val="20"/>
                <w:szCs w:val="20"/>
              </w:rPr>
            </w:pPr>
            <w:r w:rsidRPr="00202A3D">
              <w:rPr>
                <w:sz w:val="20"/>
                <w:szCs w:val="20"/>
              </w:rPr>
              <w:t>Epidemiologists</w:t>
            </w:r>
          </w:p>
        </w:tc>
        <w:tc>
          <w:tcPr>
            <w:tcW w:w="899" w:type="dxa"/>
          </w:tcPr>
          <w:p w:rsidR="00AB6E0F" w:rsidRPr="00202A3D" w:rsidRDefault="00AB6E0F" w:rsidP="00202A3D">
            <w:pPr>
              <w:spacing w:line="240" w:lineRule="auto"/>
              <w:jc w:val="center"/>
              <w:rPr>
                <w:sz w:val="20"/>
                <w:szCs w:val="20"/>
              </w:rPr>
            </w:pPr>
            <w:r w:rsidRPr="00202A3D">
              <w:rPr>
                <w:sz w:val="20"/>
                <w:szCs w:val="20"/>
              </w:rPr>
              <w:t>1</w:t>
            </w:r>
          </w:p>
        </w:tc>
      </w:tr>
      <w:tr w:rsidR="00AB6E0F" w:rsidTr="00202A3D">
        <w:trPr>
          <w:trHeight w:val="398"/>
          <w:jc w:val="center"/>
        </w:trPr>
        <w:tc>
          <w:tcPr>
            <w:tcW w:w="5110" w:type="dxa"/>
          </w:tcPr>
          <w:p w:rsidR="00AB6E0F" w:rsidRPr="00202A3D" w:rsidRDefault="00AB6E0F" w:rsidP="00202A3D">
            <w:pPr>
              <w:spacing w:line="240" w:lineRule="auto"/>
              <w:rPr>
                <w:sz w:val="20"/>
                <w:szCs w:val="20"/>
              </w:rPr>
            </w:pPr>
            <w:r w:rsidRPr="00202A3D">
              <w:rPr>
                <w:sz w:val="20"/>
                <w:szCs w:val="20"/>
              </w:rPr>
              <w:t>Sociologists</w:t>
            </w:r>
          </w:p>
        </w:tc>
        <w:tc>
          <w:tcPr>
            <w:tcW w:w="899" w:type="dxa"/>
          </w:tcPr>
          <w:p w:rsidR="00AB6E0F" w:rsidRPr="00202A3D" w:rsidRDefault="00AB6E0F" w:rsidP="00202A3D">
            <w:pPr>
              <w:spacing w:line="240" w:lineRule="auto"/>
              <w:jc w:val="center"/>
              <w:rPr>
                <w:sz w:val="20"/>
                <w:szCs w:val="20"/>
              </w:rPr>
            </w:pPr>
            <w:r w:rsidRPr="00202A3D">
              <w:rPr>
                <w:sz w:val="20"/>
                <w:szCs w:val="20"/>
              </w:rPr>
              <w:t>1</w:t>
            </w:r>
          </w:p>
        </w:tc>
      </w:tr>
      <w:tr w:rsidR="00AB6E0F" w:rsidTr="00202A3D">
        <w:trPr>
          <w:trHeight w:val="406"/>
          <w:jc w:val="center"/>
        </w:trPr>
        <w:tc>
          <w:tcPr>
            <w:tcW w:w="5110" w:type="dxa"/>
          </w:tcPr>
          <w:p w:rsidR="00AB6E0F" w:rsidRPr="00202A3D" w:rsidRDefault="00AB6E0F" w:rsidP="00202A3D">
            <w:pPr>
              <w:spacing w:line="240" w:lineRule="auto"/>
              <w:rPr>
                <w:sz w:val="20"/>
                <w:szCs w:val="20"/>
              </w:rPr>
            </w:pPr>
            <w:r w:rsidRPr="00202A3D">
              <w:rPr>
                <w:sz w:val="20"/>
                <w:szCs w:val="20"/>
              </w:rPr>
              <w:t>Climate Scientists</w:t>
            </w:r>
          </w:p>
        </w:tc>
        <w:tc>
          <w:tcPr>
            <w:tcW w:w="899" w:type="dxa"/>
          </w:tcPr>
          <w:p w:rsidR="00AB6E0F" w:rsidRPr="00202A3D" w:rsidRDefault="00AB6E0F" w:rsidP="00202A3D">
            <w:pPr>
              <w:spacing w:line="240" w:lineRule="auto"/>
              <w:jc w:val="center"/>
              <w:rPr>
                <w:sz w:val="20"/>
                <w:szCs w:val="20"/>
              </w:rPr>
            </w:pPr>
            <w:r w:rsidRPr="00202A3D">
              <w:rPr>
                <w:sz w:val="20"/>
                <w:szCs w:val="20"/>
              </w:rPr>
              <w:t>1</w:t>
            </w:r>
          </w:p>
        </w:tc>
      </w:tr>
      <w:tr w:rsidR="00AB6E0F" w:rsidTr="00202A3D">
        <w:trPr>
          <w:trHeight w:val="406"/>
          <w:jc w:val="center"/>
        </w:trPr>
        <w:tc>
          <w:tcPr>
            <w:tcW w:w="5110" w:type="dxa"/>
          </w:tcPr>
          <w:p w:rsidR="00AB6E0F" w:rsidRPr="00202A3D" w:rsidRDefault="00AB6E0F" w:rsidP="00202A3D">
            <w:pPr>
              <w:spacing w:line="240" w:lineRule="auto"/>
              <w:rPr>
                <w:sz w:val="20"/>
                <w:szCs w:val="20"/>
              </w:rPr>
            </w:pPr>
            <w:r w:rsidRPr="00202A3D">
              <w:rPr>
                <w:sz w:val="20"/>
                <w:szCs w:val="20"/>
              </w:rPr>
              <w:t>Ethicists</w:t>
            </w:r>
          </w:p>
        </w:tc>
        <w:tc>
          <w:tcPr>
            <w:tcW w:w="899" w:type="dxa"/>
          </w:tcPr>
          <w:p w:rsidR="00AB6E0F" w:rsidRPr="00202A3D" w:rsidRDefault="00AB6E0F" w:rsidP="00202A3D">
            <w:pPr>
              <w:spacing w:line="240" w:lineRule="auto"/>
              <w:jc w:val="center"/>
              <w:rPr>
                <w:sz w:val="20"/>
                <w:szCs w:val="20"/>
              </w:rPr>
            </w:pPr>
            <w:r w:rsidRPr="00202A3D">
              <w:rPr>
                <w:sz w:val="20"/>
                <w:szCs w:val="20"/>
              </w:rPr>
              <w:t>1</w:t>
            </w:r>
          </w:p>
        </w:tc>
      </w:tr>
    </w:tbl>
    <w:p w:rsidR="00AB6E0F" w:rsidRDefault="00AB6E0F" w:rsidP="007D0B87">
      <w:pPr>
        <w:jc w:val="center"/>
        <w:rPr>
          <w:sz w:val="18"/>
          <w:szCs w:val="18"/>
        </w:rPr>
      </w:pPr>
      <w:r>
        <w:rPr>
          <w:sz w:val="18"/>
          <w:szCs w:val="18"/>
        </w:rPr>
        <w:t>Table 3</w:t>
      </w:r>
      <w:r w:rsidRPr="00D269DE">
        <w:rPr>
          <w:sz w:val="18"/>
          <w:szCs w:val="18"/>
        </w:rPr>
        <w:t xml:space="preserve"> Professional groups currently delivering climate change teaching</w:t>
      </w:r>
      <w:bookmarkStart w:id="45" w:name="_Toc298941355"/>
    </w:p>
    <w:p w:rsidR="00AB6E0F" w:rsidRDefault="00AB6E0F" w:rsidP="00A50FF7"/>
    <w:p w:rsidR="00AB6E0F" w:rsidRDefault="00AB6E0F" w:rsidP="00A50FF7">
      <w:r>
        <w:lastRenderedPageBreak/>
        <w:t>A chi-square test was performed to test the null hypothesis that teaching on climate change is not associated with the age of the university.  The test output (as detailed below in table 4) shows that the chi-square statistic does not refute the null hypothesis; thus there is insufficient evidence from this data to suggest any association between climate change teaching and the age of the university.</w:t>
      </w:r>
    </w:p>
    <w:tbl>
      <w:tblPr>
        <w:tblW w:w="0" w:type="auto"/>
        <w:jc w:val="center"/>
        <w:tblInd w:w="93" w:type="dxa"/>
        <w:tblBorders>
          <w:top w:val="single" w:sz="4" w:space="0" w:color="D9D9D9"/>
          <w:left w:val="single" w:sz="4" w:space="0" w:color="D9D9D9"/>
          <w:bottom w:val="single" w:sz="4" w:space="0" w:color="D9D9D9"/>
          <w:right w:val="single" w:sz="4" w:space="0" w:color="D9D9D9"/>
        </w:tblBorders>
        <w:tblLook w:val="00A0" w:firstRow="1" w:lastRow="0" w:firstColumn="1" w:lastColumn="0" w:noHBand="0" w:noVBand="0"/>
      </w:tblPr>
      <w:tblGrid>
        <w:gridCol w:w="628"/>
        <w:gridCol w:w="884"/>
        <w:gridCol w:w="735"/>
        <w:gridCol w:w="622"/>
        <w:gridCol w:w="1157"/>
        <w:gridCol w:w="628"/>
      </w:tblGrid>
      <w:tr w:rsidR="00AB6E0F" w:rsidRPr="00595AB2" w:rsidTr="004C5872">
        <w:trPr>
          <w:trHeight w:val="169"/>
          <w:jc w:val="center"/>
        </w:trPr>
        <w:tc>
          <w:tcPr>
            <w:tcW w:w="0" w:type="auto"/>
            <w:tcBorders>
              <w:top w:val="single" w:sz="4" w:space="0" w:color="auto"/>
              <w:lef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c>
          <w:tcPr>
            <w:tcW w:w="0" w:type="auto"/>
            <w:gridSpan w:val="4"/>
            <w:tcBorders>
              <w:top w:val="single" w:sz="4" w:space="0" w:color="auto"/>
            </w:tcBorders>
            <w:shd w:val="clear" w:color="000000" w:fill="FFFFFF"/>
            <w:noWrap/>
            <w:vAlign w:val="bottom"/>
          </w:tcPr>
          <w:p w:rsidR="00AB6E0F" w:rsidRDefault="00AB6E0F" w:rsidP="00794D9B">
            <w:pPr>
              <w:spacing w:after="0" w:line="240" w:lineRule="auto"/>
              <w:jc w:val="center"/>
              <w:rPr>
                <w:rFonts w:cs="Calibri"/>
                <w:b/>
                <w:bCs/>
                <w:sz w:val="20"/>
                <w:szCs w:val="20"/>
                <w:lang w:eastAsia="en-GB"/>
              </w:rPr>
            </w:pPr>
          </w:p>
          <w:p w:rsidR="00AB6E0F" w:rsidRDefault="00AB6E0F" w:rsidP="00794D9B">
            <w:pPr>
              <w:spacing w:after="0" w:line="240" w:lineRule="auto"/>
              <w:jc w:val="center"/>
              <w:rPr>
                <w:rFonts w:cs="Calibri"/>
                <w:b/>
                <w:bCs/>
                <w:sz w:val="20"/>
                <w:szCs w:val="20"/>
                <w:lang w:eastAsia="en-GB"/>
              </w:rPr>
            </w:pPr>
            <w:r>
              <w:rPr>
                <w:rFonts w:cs="Calibri"/>
                <w:b/>
                <w:bCs/>
                <w:sz w:val="20"/>
                <w:szCs w:val="20"/>
                <w:lang w:eastAsia="en-GB"/>
              </w:rPr>
              <w:t xml:space="preserve">Table 4: Chi-square testing association </w:t>
            </w:r>
          </w:p>
          <w:p w:rsidR="00AB6E0F" w:rsidRDefault="00AB6E0F" w:rsidP="00794D9B">
            <w:pPr>
              <w:spacing w:after="0" w:line="240" w:lineRule="auto"/>
              <w:jc w:val="center"/>
              <w:rPr>
                <w:rFonts w:cs="Calibri"/>
                <w:b/>
                <w:bCs/>
                <w:sz w:val="20"/>
                <w:szCs w:val="20"/>
                <w:lang w:eastAsia="en-GB"/>
              </w:rPr>
            </w:pPr>
            <w:r>
              <w:rPr>
                <w:rFonts w:cs="Calibri"/>
                <w:b/>
                <w:bCs/>
                <w:sz w:val="20"/>
                <w:szCs w:val="20"/>
                <w:lang w:eastAsia="en-GB"/>
              </w:rPr>
              <w:t xml:space="preserve">Between age of university and </w:t>
            </w:r>
          </w:p>
          <w:p w:rsidR="00AB6E0F" w:rsidRPr="00202A3D" w:rsidRDefault="00AB6E0F" w:rsidP="00794D9B">
            <w:pPr>
              <w:spacing w:after="0" w:line="240" w:lineRule="auto"/>
              <w:jc w:val="center"/>
              <w:rPr>
                <w:rFonts w:cs="Calibri"/>
                <w:b/>
                <w:bCs/>
                <w:sz w:val="20"/>
                <w:szCs w:val="20"/>
                <w:lang w:eastAsia="en-GB"/>
              </w:rPr>
            </w:pPr>
            <w:proofErr w:type="gramStart"/>
            <w:r>
              <w:rPr>
                <w:rFonts w:cs="Calibri"/>
                <w:b/>
                <w:bCs/>
                <w:sz w:val="20"/>
                <w:szCs w:val="20"/>
                <w:lang w:eastAsia="en-GB"/>
              </w:rPr>
              <w:t>current</w:t>
            </w:r>
            <w:proofErr w:type="gramEnd"/>
            <w:r>
              <w:rPr>
                <w:rFonts w:cs="Calibri"/>
                <w:b/>
                <w:bCs/>
                <w:sz w:val="20"/>
                <w:szCs w:val="20"/>
                <w:lang w:eastAsia="en-GB"/>
              </w:rPr>
              <w:t xml:space="preserve"> teaching of climate change</w:t>
            </w:r>
          </w:p>
          <w:p w:rsidR="00AB6E0F" w:rsidRPr="00202A3D" w:rsidRDefault="00AB6E0F" w:rsidP="00794D9B">
            <w:pPr>
              <w:spacing w:after="0" w:line="240" w:lineRule="auto"/>
              <w:jc w:val="center"/>
              <w:rPr>
                <w:rFonts w:cs="Calibri"/>
                <w:bCs/>
                <w:sz w:val="20"/>
                <w:szCs w:val="20"/>
                <w:lang w:eastAsia="en-GB"/>
              </w:rPr>
            </w:pPr>
          </w:p>
        </w:tc>
        <w:tc>
          <w:tcPr>
            <w:tcW w:w="0" w:type="auto"/>
            <w:tcBorders>
              <w:top w:val="single" w:sz="4" w:space="0" w:color="auto"/>
              <w:righ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p>
        </w:tc>
      </w:tr>
      <w:tr w:rsidR="00AB6E0F" w:rsidRPr="00595AB2" w:rsidTr="004C5872">
        <w:trPr>
          <w:trHeight w:val="169"/>
          <w:jc w:val="center"/>
        </w:trPr>
        <w:tc>
          <w:tcPr>
            <w:tcW w:w="0" w:type="auto"/>
            <w:tcBorders>
              <w:lef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c>
          <w:tcPr>
            <w:tcW w:w="0" w:type="auto"/>
            <w:tcBorders>
              <w:bottom w:val="single" w:sz="4" w:space="0" w:color="D9D9D9"/>
            </w:tcBorders>
            <w:shd w:val="clear" w:color="000000" w:fill="FFFFFF"/>
            <w:noWrap/>
            <w:vAlign w:val="bottom"/>
          </w:tcPr>
          <w:p w:rsidR="00AB6E0F" w:rsidRPr="00202A3D" w:rsidRDefault="00AB6E0F" w:rsidP="00794D9B">
            <w:pPr>
              <w:spacing w:after="0" w:line="240" w:lineRule="auto"/>
              <w:rPr>
                <w:rFonts w:cs="Calibri"/>
                <w:bCs/>
                <w:sz w:val="20"/>
                <w:szCs w:val="20"/>
                <w:lang w:eastAsia="en-GB"/>
              </w:rPr>
            </w:pPr>
            <w:r w:rsidRPr="00202A3D">
              <w:rPr>
                <w:rFonts w:cs="Calibri"/>
                <w:bCs/>
                <w:sz w:val="20"/>
                <w:szCs w:val="20"/>
                <w:lang w:eastAsia="en-GB"/>
              </w:rPr>
              <w:t>Ancient</w:t>
            </w:r>
          </w:p>
        </w:tc>
        <w:tc>
          <w:tcPr>
            <w:tcW w:w="0" w:type="auto"/>
            <w:tcBorders>
              <w:bottom w:val="single" w:sz="4" w:space="0" w:color="D9D9D9"/>
            </w:tcBorders>
            <w:shd w:val="clear" w:color="000000" w:fill="FFFFFF"/>
            <w:noWrap/>
            <w:vAlign w:val="bottom"/>
          </w:tcPr>
          <w:p w:rsidR="00AB6E0F" w:rsidRPr="00202A3D" w:rsidRDefault="00AB6E0F" w:rsidP="00794D9B">
            <w:pPr>
              <w:spacing w:after="0" w:line="240" w:lineRule="auto"/>
              <w:rPr>
                <w:rFonts w:cs="Calibri"/>
                <w:bCs/>
                <w:sz w:val="20"/>
                <w:szCs w:val="20"/>
                <w:lang w:eastAsia="en-GB"/>
              </w:rPr>
            </w:pPr>
            <w:r w:rsidRPr="00202A3D">
              <w:rPr>
                <w:rFonts w:cs="Calibri"/>
                <w:bCs/>
                <w:sz w:val="20"/>
                <w:szCs w:val="20"/>
                <w:lang w:eastAsia="en-GB"/>
              </w:rPr>
              <w:t>19thC</w:t>
            </w:r>
          </w:p>
        </w:tc>
        <w:tc>
          <w:tcPr>
            <w:tcW w:w="0" w:type="auto"/>
            <w:tcBorders>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bCs/>
                <w:sz w:val="20"/>
                <w:szCs w:val="20"/>
                <w:lang w:eastAsia="en-GB"/>
              </w:rPr>
            </w:pPr>
            <w:r w:rsidRPr="00202A3D">
              <w:rPr>
                <w:rFonts w:cs="Calibri"/>
                <w:bCs/>
                <w:sz w:val="20"/>
                <w:szCs w:val="20"/>
                <w:lang w:eastAsia="en-GB"/>
              </w:rPr>
              <w:t>Civic</w:t>
            </w:r>
          </w:p>
        </w:tc>
        <w:tc>
          <w:tcPr>
            <w:tcW w:w="0" w:type="auto"/>
            <w:tcBorders>
              <w:bottom w:val="single" w:sz="4" w:space="0" w:color="D9D9D9"/>
            </w:tcBorders>
            <w:shd w:val="clear" w:color="000000" w:fill="FFFFFF"/>
            <w:noWrap/>
            <w:vAlign w:val="bottom"/>
          </w:tcPr>
          <w:p w:rsidR="00AB6E0F" w:rsidRPr="00202A3D" w:rsidRDefault="00AB6E0F" w:rsidP="00794D9B">
            <w:pPr>
              <w:spacing w:after="0" w:line="240" w:lineRule="auto"/>
              <w:rPr>
                <w:rFonts w:cs="Calibri"/>
                <w:bCs/>
                <w:sz w:val="20"/>
                <w:szCs w:val="20"/>
                <w:lang w:eastAsia="en-GB"/>
              </w:rPr>
            </w:pPr>
            <w:r w:rsidRPr="00202A3D">
              <w:rPr>
                <w:rFonts w:cs="Calibri"/>
                <w:bCs/>
                <w:sz w:val="20"/>
                <w:szCs w:val="20"/>
                <w:lang w:eastAsia="en-GB"/>
              </w:rPr>
              <w:t>Plate Glass</w:t>
            </w:r>
          </w:p>
        </w:tc>
        <w:tc>
          <w:tcPr>
            <w:tcW w:w="0" w:type="auto"/>
            <w:tcBorders>
              <w:righ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Total</w:t>
            </w:r>
          </w:p>
        </w:tc>
      </w:tr>
      <w:tr w:rsidR="00AB6E0F" w:rsidRPr="00595AB2" w:rsidTr="004C5872">
        <w:trPr>
          <w:trHeight w:val="169"/>
          <w:jc w:val="center"/>
        </w:trPr>
        <w:tc>
          <w:tcPr>
            <w:tcW w:w="0" w:type="auto"/>
            <w:tcBorders>
              <w:left w:val="single" w:sz="4" w:space="0" w:color="auto"/>
            </w:tcBorders>
            <w:shd w:val="clear" w:color="000000" w:fill="FFFFFF"/>
            <w:noWrap/>
            <w:vAlign w:val="bottom"/>
          </w:tcPr>
          <w:p w:rsidR="00AB6E0F" w:rsidRPr="00202A3D" w:rsidRDefault="00AB6E0F" w:rsidP="00D269DE">
            <w:pPr>
              <w:spacing w:after="0" w:line="240" w:lineRule="auto"/>
              <w:jc w:val="right"/>
              <w:rPr>
                <w:rFonts w:cs="Calibri"/>
                <w:sz w:val="20"/>
                <w:szCs w:val="20"/>
                <w:lang w:eastAsia="en-GB"/>
              </w:rPr>
            </w:pPr>
            <w:r w:rsidRPr="00202A3D">
              <w:rPr>
                <w:rFonts w:cs="Calibri"/>
                <w:sz w:val="20"/>
                <w:szCs w:val="20"/>
                <w:lang w:eastAsia="en-GB"/>
              </w:rPr>
              <w:t>No</w:t>
            </w:r>
          </w:p>
        </w:tc>
        <w:tc>
          <w:tcPr>
            <w:tcW w:w="0" w:type="auto"/>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1</w:t>
            </w:r>
          </w:p>
        </w:tc>
        <w:tc>
          <w:tcPr>
            <w:tcW w:w="0" w:type="auto"/>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2</w:t>
            </w:r>
          </w:p>
        </w:tc>
        <w:tc>
          <w:tcPr>
            <w:tcW w:w="0" w:type="auto"/>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5</w:t>
            </w:r>
          </w:p>
        </w:tc>
        <w:tc>
          <w:tcPr>
            <w:tcW w:w="0" w:type="auto"/>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2</w:t>
            </w:r>
          </w:p>
        </w:tc>
        <w:tc>
          <w:tcPr>
            <w:tcW w:w="0" w:type="auto"/>
            <w:tcBorders>
              <w:right w:val="single" w:sz="4" w:space="0" w:color="auto"/>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10</w:t>
            </w:r>
          </w:p>
        </w:tc>
      </w:tr>
      <w:tr w:rsidR="00AB6E0F" w:rsidRPr="00595AB2" w:rsidTr="004C5872">
        <w:trPr>
          <w:trHeight w:val="169"/>
          <w:jc w:val="center"/>
        </w:trPr>
        <w:tc>
          <w:tcPr>
            <w:tcW w:w="0" w:type="auto"/>
            <w:tcBorders>
              <w:left w:val="single" w:sz="4" w:space="0" w:color="auto"/>
            </w:tcBorders>
            <w:shd w:val="clear" w:color="000000" w:fill="FFFFFF"/>
            <w:noWrap/>
            <w:vAlign w:val="bottom"/>
          </w:tcPr>
          <w:p w:rsidR="00AB6E0F" w:rsidRPr="00202A3D" w:rsidRDefault="00AB6E0F" w:rsidP="00D269DE">
            <w:pPr>
              <w:spacing w:after="0" w:line="240" w:lineRule="auto"/>
              <w:jc w:val="right"/>
              <w:rPr>
                <w:rFonts w:cs="Calibri"/>
                <w:sz w:val="20"/>
                <w:szCs w:val="20"/>
                <w:lang w:eastAsia="en-GB"/>
              </w:rPr>
            </w:pPr>
            <w:r w:rsidRPr="00202A3D">
              <w:rPr>
                <w:rFonts w:cs="Calibri"/>
                <w:sz w:val="20"/>
                <w:szCs w:val="20"/>
                <w:lang w:eastAsia="en-GB"/>
              </w:rPr>
              <w:t xml:space="preserve">Yes </w:t>
            </w:r>
          </w:p>
        </w:tc>
        <w:tc>
          <w:tcPr>
            <w:tcW w:w="0" w:type="auto"/>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1</w:t>
            </w:r>
          </w:p>
        </w:tc>
        <w:tc>
          <w:tcPr>
            <w:tcW w:w="0" w:type="auto"/>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2</w:t>
            </w:r>
          </w:p>
        </w:tc>
        <w:tc>
          <w:tcPr>
            <w:tcW w:w="0" w:type="auto"/>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3</w:t>
            </w:r>
          </w:p>
        </w:tc>
        <w:tc>
          <w:tcPr>
            <w:tcW w:w="0" w:type="auto"/>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3</w:t>
            </w:r>
          </w:p>
        </w:tc>
        <w:tc>
          <w:tcPr>
            <w:tcW w:w="0" w:type="auto"/>
            <w:tcBorders>
              <w:right w:val="single" w:sz="4" w:space="0" w:color="auto"/>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9</w:t>
            </w:r>
          </w:p>
        </w:tc>
      </w:tr>
      <w:tr w:rsidR="00AB6E0F" w:rsidRPr="00595AB2" w:rsidTr="004C5872">
        <w:trPr>
          <w:trHeight w:val="169"/>
          <w:jc w:val="center"/>
        </w:trPr>
        <w:tc>
          <w:tcPr>
            <w:tcW w:w="0" w:type="auto"/>
            <w:tcBorders>
              <w:left w:val="single" w:sz="4" w:space="0" w:color="auto"/>
            </w:tcBorders>
            <w:shd w:val="clear" w:color="000000" w:fill="FFFFFF"/>
            <w:noWrap/>
            <w:vAlign w:val="bottom"/>
          </w:tcPr>
          <w:p w:rsidR="00AB6E0F" w:rsidRPr="00202A3D" w:rsidRDefault="00AB6E0F" w:rsidP="00D269DE">
            <w:pPr>
              <w:spacing w:after="0" w:line="240" w:lineRule="auto"/>
              <w:jc w:val="right"/>
              <w:rPr>
                <w:rFonts w:cs="Calibri"/>
                <w:sz w:val="20"/>
                <w:szCs w:val="20"/>
                <w:lang w:eastAsia="en-GB"/>
              </w:rPr>
            </w:pPr>
            <w:r w:rsidRPr="00202A3D">
              <w:rPr>
                <w:rFonts w:cs="Calibri"/>
                <w:sz w:val="20"/>
                <w:szCs w:val="20"/>
                <w:lang w:eastAsia="en-GB"/>
              </w:rPr>
              <w:t>Total</w:t>
            </w:r>
          </w:p>
        </w:tc>
        <w:tc>
          <w:tcPr>
            <w:tcW w:w="0" w:type="auto"/>
            <w:tcBorders>
              <w:top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2</w:t>
            </w:r>
          </w:p>
        </w:tc>
        <w:tc>
          <w:tcPr>
            <w:tcW w:w="0" w:type="auto"/>
            <w:tcBorders>
              <w:top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4</w:t>
            </w:r>
          </w:p>
        </w:tc>
        <w:tc>
          <w:tcPr>
            <w:tcW w:w="0" w:type="auto"/>
            <w:tcBorders>
              <w:top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8</w:t>
            </w:r>
          </w:p>
        </w:tc>
        <w:tc>
          <w:tcPr>
            <w:tcW w:w="0" w:type="auto"/>
            <w:tcBorders>
              <w:top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5</w:t>
            </w:r>
          </w:p>
        </w:tc>
        <w:tc>
          <w:tcPr>
            <w:tcW w:w="0" w:type="auto"/>
            <w:tcBorders>
              <w:right w:val="single" w:sz="4" w:space="0" w:color="auto"/>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19</w:t>
            </w:r>
          </w:p>
        </w:tc>
      </w:tr>
      <w:tr w:rsidR="00AB6E0F" w:rsidRPr="00595AB2" w:rsidTr="004C5872">
        <w:trPr>
          <w:trHeight w:val="872"/>
          <w:jc w:val="center"/>
        </w:trPr>
        <w:tc>
          <w:tcPr>
            <w:tcW w:w="0" w:type="auto"/>
            <w:tcBorders>
              <w:left w:val="single" w:sz="4" w:space="0" w:color="auto"/>
              <w:bottom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p>
        </w:tc>
        <w:tc>
          <w:tcPr>
            <w:tcW w:w="0" w:type="auto"/>
            <w:gridSpan w:val="5"/>
            <w:tcBorders>
              <w:bottom w:val="single" w:sz="4" w:space="0" w:color="auto"/>
              <w:righ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Pearson Chi² (3 d.f.) = 0.6492</w:t>
            </w:r>
          </w:p>
          <w:p w:rsidR="00AB6E0F" w:rsidRPr="00202A3D" w:rsidRDefault="00AB6E0F" w:rsidP="00794D9B">
            <w:pPr>
              <w:spacing w:after="0" w:line="240" w:lineRule="auto"/>
              <w:rPr>
                <w:rFonts w:cs="Calibri"/>
                <w:sz w:val="20"/>
                <w:szCs w:val="20"/>
                <w:lang w:eastAsia="en-GB"/>
              </w:rPr>
            </w:pPr>
            <w:proofErr w:type="gramStart"/>
            <w:r w:rsidRPr="00202A3D">
              <w:rPr>
                <w:rFonts w:cs="Calibri"/>
                <w:sz w:val="20"/>
                <w:szCs w:val="20"/>
                <w:lang w:eastAsia="en-GB"/>
              </w:rPr>
              <w:t>p</w:t>
            </w:r>
            <w:proofErr w:type="gramEnd"/>
            <w:r w:rsidRPr="00202A3D">
              <w:rPr>
                <w:rFonts w:cs="Calibri"/>
                <w:sz w:val="20"/>
                <w:szCs w:val="20"/>
                <w:lang w:eastAsia="en-GB"/>
              </w:rPr>
              <w:t>-value = 0.885</w:t>
            </w:r>
          </w:p>
          <w:p w:rsidR="00AB6E0F" w:rsidRPr="00202A3D" w:rsidRDefault="00AB6E0F" w:rsidP="00794D9B">
            <w:pPr>
              <w:spacing w:after="0" w:line="240" w:lineRule="auto"/>
              <w:rPr>
                <w:rFonts w:cs="Calibri"/>
                <w:sz w:val="20"/>
                <w:szCs w:val="20"/>
                <w:lang w:eastAsia="en-GB"/>
              </w:rPr>
            </w:pPr>
          </w:p>
        </w:tc>
      </w:tr>
    </w:tbl>
    <w:p w:rsidR="00AB6E0F" w:rsidRPr="00917C2A" w:rsidRDefault="00AB6E0F" w:rsidP="00917C2A">
      <w:pPr>
        <w:jc w:val="center"/>
        <w:rPr>
          <w:sz w:val="18"/>
          <w:szCs w:val="18"/>
        </w:rPr>
      </w:pPr>
      <w:r w:rsidRPr="00917C2A">
        <w:rPr>
          <w:sz w:val="18"/>
          <w:szCs w:val="18"/>
        </w:rPr>
        <w:t>Table 4: Chi-square test results of association between teaching and university age</w:t>
      </w:r>
    </w:p>
    <w:p w:rsidR="00AB6E0F" w:rsidRDefault="00AB6E0F" w:rsidP="00A50FF7">
      <w:r>
        <w:t>A chi-square test was performed to test the null hypothesis that teaching on climate change is not associated with the Higher Education rankings of the universities.  The test output (as detailed below in table 5) shows that the chi-square statistic does not refute the null hypothesis; thus there is insufficient evidence from this data to suggest any association between climate change teaching and the age of the university.</w:t>
      </w:r>
    </w:p>
    <w:tbl>
      <w:tblPr>
        <w:tblW w:w="6049" w:type="dxa"/>
        <w:jc w:val="center"/>
        <w:tblInd w:w="93" w:type="dxa"/>
        <w:tblBorders>
          <w:top w:val="single" w:sz="4" w:space="0" w:color="D9D9D9"/>
          <w:left w:val="single" w:sz="4" w:space="0" w:color="D9D9D9"/>
          <w:bottom w:val="single" w:sz="4" w:space="0" w:color="D9D9D9"/>
          <w:right w:val="single" w:sz="4" w:space="0" w:color="D9D9D9"/>
        </w:tblBorders>
        <w:tblLook w:val="00A0" w:firstRow="1" w:lastRow="0" w:firstColumn="1" w:lastColumn="0" w:noHBand="0" w:noVBand="0"/>
      </w:tblPr>
      <w:tblGrid>
        <w:gridCol w:w="1180"/>
        <w:gridCol w:w="2041"/>
        <w:gridCol w:w="1648"/>
        <w:gridCol w:w="1180"/>
      </w:tblGrid>
      <w:tr w:rsidR="00AB6E0F" w:rsidRPr="00202A3D" w:rsidTr="008350C2">
        <w:trPr>
          <w:trHeight w:val="251"/>
          <w:jc w:val="center"/>
        </w:trPr>
        <w:tc>
          <w:tcPr>
            <w:tcW w:w="1180" w:type="dxa"/>
            <w:tcBorders>
              <w:top w:val="single" w:sz="4" w:space="0" w:color="auto"/>
              <w:lef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c>
          <w:tcPr>
            <w:tcW w:w="3689" w:type="dxa"/>
            <w:gridSpan w:val="2"/>
            <w:tcBorders>
              <w:top w:val="single" w:sz="4" w:space="0" w:color="auto"/>
            </w:tcBorders>
            <w:shd w:val="clear" w:color="000000" w:fill="FFFFFF"/>
            <w:noWrap/>
            <w:vAlign w:val="bottom"/>
          </w:tcPr>
          <w:p w:rsidR="00AB6E0F" w:rsidRDefault="00AB6E0F" w:rsidP="00794D9B">
            <w:pPr>
              <w:spacing w:after="0" w:line="240" w:lineRule="auto"/>
              <w:jc w:val="center"/>
              <w:rPr>
                <w:rFonts w:cs="Calibri"/>
                <w:b/>
                <w:sz w:val="20"/>
                <w:szCs w:val="20"/>
                <w:lang w:eastAsia="en-GB"/>
              </w:rPr>
            </w:pPr>
          </w:p>
          <w:p w:rsidR="00AB6E0F" w:rsidRPr="00202A3D" w:rsidRDefault="00AB6E0F" w:rsidP="00364DB5">
            <w:pPr>
              <w:spacing w:after="0" w:line="240" w:lineRule="auto"/>
              <w:jc w:val="center"/>
              <w:rPr>
                <w:rFonts w:cs="Calibri"/>
                <w:b/>
                <w:bCs/>
                <w:sz w:val="20"/>
                <w:szCs w:val="20"/>
                <w:lang w:eastAsia="en-GB"/>
              </w:rPr>
            </w:pPr>
            <w:r>
              <w:rPr>
                <w:rFonts w:cs="Calibri"/>
                <w:b/>
                <w:bCs/>
                <w:sz w:val="20"/>
                <w:szCs w:val="20"/>
                <w:lang w:eastAsia="en-GB"/>
              </w:rPr>
              <w:t>Table 5: Chi-square testing association between Higher Education ranking and current teaching of climate change</w:t>
            </w:r>
          </w:p>
          <w:p w:rsidR="00AB6E0F" w:rsidRPr="00202A3D" w:rsidRDefault="00AB6E0F" w:rsidP="00364DB5">
            <w:pPr>
              <w:spacing w:after="0" w:line="240" w:lineRule="auto"/>
              <w:rPr>
                <w:rFonts w:cs="Calibri"/>
                <w:b/>
                <w:sz w:val="20"/>
                <w:szCs w:val="20"/>
                <w:lang w:eastAsia="en-GB"/>
              </w:rPr>
            </w:pPr>
          </w:p>
        </w:tc>
        <w:tc>
          <w:tcPr>
            <w:tcW w:w="1180" w:type="dxa"/>
            <w:tcBorders>
              <w:top w:val="single" w:sz="4" w:space="0" w:color="auto"/>
              <w:righ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r>
      <w:tr w:rsidR="00AB6E0F" w:rsidRPr="00202A3D" w:rsidTr="008350C2">
        <w:trPr>
          <w:trHeight w:val="221"/>
          <w:jc w:val="center"/>
        </w:trPr>
        <w:tc>
          <w:tcPr>
            <w:tcW w:w="1180" w:type="dxa"/>
            <w:tcBorders>
              <w:left w:val="single" w:sz="4" w:space="0" w:color="auto"/>
            </w:tcBorders>
            <w:shd w:val="clear" w:color="000000" w:fill="FFFFFF"/>
            <w:noWrap/>
            <w:vAlign w:val="bottom"/>
          </w:tcPr>
          <w:p w:rsidR="00AB6E0F" w:rsidRPr="00202A3D" w:rsidRDefault="00AB6E0F" w:rsidP="00D269DE">
            <w:pPr>
              <w:spacing w:after="0" w:line="240" w:lineRule="auto"/>
              <w:jc w:val="right"/>
              <w:rPr>
                <w:rFonts w:cs="Calibri"/>
                <w:sz w:val="20"/>
                <w:szCs w:val="20"/>
                <w:lang w:eastAsia="en-GB"/>
              </w:rPr>
            </w:pPr>
            <w:r w:rsidRPr="00202A3D">
              <w:rPr>
                <w:rFonts w:cs="Calibri"/>
                <w:sz w:val="20"/>
                <w:szCs w:val="20"/>
                <w:lang w:eastAsia="en-GB"/>
              </w:rPr>
              <w:t> </w:t>
            </w:r>
          </w:p>
        </w:tc>
        <w:tc>
          <w:tcPr>
            <w:tcW w:w="2041" w:type="dxa"/>
            <w:tcBorders>
              <w:bottom w:val="single" w:sz="4" w:space="0" w:color="D9D9D9"/>
            </w:tcBorders>
            <w:shd w:val="clear" w:color="000000" w:fill="FFFFFF"/>
            <w:noWrap/>
            <w:vAlign w:val="bottom"/>
          </w:tcPr>
          <w:p w:rsidR="00AB6E0F" w:rsidRPr="00202A3D" w:rsidRDefault="00AB6E0F" w:rsidP="00364DB5">
            <w:pPr>
              <w:spacing w:after="0" w:line="240" w:lineRule="auto"/>
              <w:jc w:val="center"/>
              <w:rPr>
                <w:rFonts w:cs="Calibri"/>
                <w:sz w:val="20"/>
                <w:szCs w:val="20"/>
                <w:lang w:eastAsia="en-GB"/>
              </w:rPr>
            </w:pPr>
            <w:r w:rsidRPr="00202A3D">
              <w:rPr>
                <w:rFonts w:cs="Calibri"/>
                <w:sz w:val="20"/>
                <w:szCs w:val="20"/>
                <w:lang w:eastAsia="en-GB"/>
              </w:rPr>
              <w:t>Upper group</w:t>
            </w:r>
          </w:p>
        </w:tc>
        <w:tc>
          <w:tcPr>
            <w:tcW w:w="1648" w:type="dxa"/>
            <w:tcBorders>
              <w:bottom w:val="single" w:sz="4" w:space="0" w:color="D9D9D9"/>
            </w:tcBorders>
            <w:shd w:val="clear" w:color="000000" w:fill="FFFFFF"/>
            <w:noWrap/>
            <w:vAlign w:val="bottom"/>
          </w:tcPr>
          <w:p w:rsidR="00AB6E0F" w:rsidRPr="00202A3D" w:rsidRDefault="00AB6E0F" w:rsidP="00364DB5">
            <w:pPr>
              <w:spacing w:after="0" w:line="240" w:lineRule="auto"/>
              <w:jc w:val="center"/>
              <w:rPr>
                <w:rFonts w:cs="Calibri"/>
                <w:sz w:val="20"/>
                <w:szCs w:val="20"/>
                <w:lang w:eastAsia="en-GB"/>
              </w:rPr>
            </w:pPr>
            <w:r w:rsidRPr="00202A3D">
              <w:rPr>
                <w:rFonts w:cs="Calibri"/>
                <w:sz w:val="20"/>
                <w:szCs w:val="20"/>
                <w:lang w:eastAsia="en-GB"/>
              </w:rPr>
              <w:t>Lower group</w:t>
            </w:r>
          </w:p>
        </w:tc>
        <w:tc>
          <w:tcPr>
            <w:tcW w:w="1180" w:type="dxa"/>
            <w:tcBorders>
              <w:right w:val="single" w:sz="4" w:space="0" w:color="auto"/>
            </w:tcBorders>
            <w:shd w:val="clear" w:color="000000" w:fill="FFFFFF"/>
            <w:noWrap/>
            <w:vAlign w:val="bottom"/>
          </w:tcPr>
          <w:p w:rsidR="00AB6E0F" w:rsidRPr="00202A3D" w:rsidRDefault="00AB6E0F" w:rsidP="00364DB5">
            <w:pPr>
              <w:spacing w:after="0" w:line="240" w:lineRule="auto"/>
              <w:jc w:val="center"/>
              <w:rPr>
                <w:rFonts w:cs="Calibri"/>
                <w:sz w:val="20"/>
                <w:szCs w:val="20"/>
                <w:lang w:eastAsia="en-GB"/>
              </w:rPr>
            </w:pPr>
            <w:r>
              <w:rPr>
                <w:rFonts w:cs="Calibri"/>
                <w:sz w:val="20"/>
                <w:szCs w:val="20"/>
                <w:lang w:eastAsia="en-GB"/>
              </w:rPr>
              <w:t>Total</w:t>
            </w:r>
          </w:p>
        </w:tc>
      </w:tr>
      <w:tr w:rsidR="00AB6E0F" w:rsidRPr="00202A3D" w:rsidTr="008350C2">
        <w:trPr>
          <w:trHeight w:val="251"/>
          <w:jc w:val="center"/>
        </w:trPr>
        <w:tc>
          <w:tcPr>
            <w:tcW w:w="1180" w:type="dxa"/>
            <w:tcBorders>
              <w:left w:val="single" w:sz="4" w:space="0" w:color="auto"/>
            </w:tcBorders>
            <w:shd w:val="clear" w:color="000000" w:fill="FFFFFF"/>
            <w:noWrap/>
            <w:vAlign w:val="bottom"/>
          </w:tcPr>
          <w:p w:rsidR="00AB6E0F" w:rsidRPr="00202A3D" w:rsidRDefault="00AB6E0F" w:rsidP="00D269DE">
            <w:pPr>
              <w:spacing w:after="0" w:line="240" w:lineRule="auto"/>
              <w:jc w:val="right"/>
              <w:rPr>
                <w:rFonts w:cs="Calibri"/>
                <w:sz w:val="20"/>
                <w:szCs w:val="20"/>
                <w:lang w:eastAsia="en-GB"/>
              </w:rPr>
            </w:pPr>
            <w:r w:rsidRPr="00202A3D">
              <w:rPr>
                <w:rFonts w:cs="Calibri"/>
                <w:sz w:val="20"/>
                <w:szCs w:val="20"/>
                <w:lang w:eastAsia="en-GB"/>
              </w:rPr>
              <w:t>No</w:t>
            </w:r>
          </w:p>
        </w:tc>
        <w:tc>
          <w:tcPr>
            <w:tcW w:w="2041" w:type="dxa"/>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6</w:t>
            </w:r>
          </w:p>
        </w:tc>
        <w:tc>
          <w:tcPr>
            <w:tcW w:w="1648" w:type="dxa"/>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4</w:t>
            </w:r>
          </w:p>
        </w:tc>
        <w:tc>
          <w:tcPr>
            <w:tcW w:w="1180" w:type="dxa"/>
            <w:tcBorders>
              <w:right w:val="single" w:sz="4" w:space="0" w:color="auto"/>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10</w:t>
            </w:r>
          </w:p>
        </w:tc>
      </w:tr>
      <w:tr w:rsidR="00AB6E0F" w:rsidRPr="00202A3D" w:rsidTr="008350C2">
        <w:trPr>
          <w:trHeight w:val="251"/>
          <w:jc w:val="center"/>
        </w:trPr>
        <w:tc>
          <w:tcPr>
            <w:tcW w:w="1180" w:type="dxa"/>
            <w:tcBorders>
              <w:left w:val="single" w:sz="4" w:space="0" w:color="auto"/>
            </w:tcBorders>
            <w:shd w:val="clear" w:color="000000" w:fill="FFFFFF"/>
            <w:noWrap/>
            <w:vAlign w:val="bottom"/>
          </w:tcPr>
          <w:p w:rsidR="00AB6E0F" w:rsidRPr="00202A3D" w:rsidRDefault="00AB6E0F" w:rsidP="00D269DE">
            <w:pPr>
              <w:spacing w:after="0" w:line="240" w:lineRule="auto"/>
              <w:jc w:val="right"/>
              <w:rPr>
                <w:rFonts w:cs="Calibri"/>
                <w:sz w:val="20"/>
                <w:szCs w:val="20"/>
                <w:lang w:eastAsia="en-GB"/>
              </w:rPr>
            </w:pPr>
            <w:r w:rsidRPr="00202A3D">
              <w:rPr>
                <w:rFonts w:cs="Calibri"/>
                <w:sz w:val="20"/>
                <w:szCs w:val="20"/>
                <w:lang w:eastAsia="en-GB"/>
              </w:rPr>
              <w:t>Yes</w:t>
            </w:r>
          </w:p>
        </w:tc>
        <w:tc>
          <w:tcPr>
            <w:tcW w:w="2041" w:type="dxa"/>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3</w:t>
            </w:r>
          </w:p>
        </w:tc>
        <w:tc>
          <w:tcPr>
            <w:tcW w:w="1648" w:type="dxa"/>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6</w:t>
            </w:r>
          </w:p>
        </w:tc>
        <w:tc>
          <w:tcPr>
            <w:tcW w:w="1180" w:type="dxa"/>
            <w:tcBorders>
              <w:right w:val="single" w:sz="4" w:space="0" w:color="auto"/>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9</w:t>
            </w:r>
          </w:p>
        </w:tc>
      </w:tr>
      <w:tr w:rsidR="00AB6E0F" w:rsidRPr="00202A3D" w:rsidTr="008350C2">
        <w:trPr>
          <w:trHeight w:val="251"/>
          <w:jc w:val="center"/>
        </w:trPr>
        <w:tc>
          <w:tcPr>
            <w:tcW w:w="1180" w:type="dxa"/>
            <w:tcBorders>
              <w:left w:val="single" w:sz="4" w:space="0" w:color="auto"/>
            </w:tcBorders>
            <w:shd w:val="clear" w:color="000000" w:fill="FFFFFF"/>
            <w:noWrap/>
            <w:vAlign w:val="bottom"/>
          </w:tcPr>
          <w:p w:rsidR="00AB6E0F" w:rsidRPr="00202A3D" w:rsidRDefault="00AB6E0F" w:rsidP="00D269DE">
            <w:pPr>
              <w:spacing w:after="0" w:line="240" w:lineRule="auto"/>
              <w:jc w:val="right"/>
              <w:rPr>
                <w:rFonts w:cs="Calibri"/>
                <w:sz w:val="20"/>
                <w:szCs w:val="20"/>
                <w:lang w:eastAsia="en-GB"/>
              </w:rPr>
            </w:pPr>
            <w:r w:rsidRPr="00202A3D">
              <w:rPr>
                <w:rFonts w:cs="Calibri"/>
                <w:sz w:val="20"/>
                <w:szCs w:val="20"/>
                <w:lang w:eastAsia="en-GB"/>
              </w:rPr>
              <w:t>Total</w:t>
            </w:r>
          </w:p>
        </w:tc>
        <w:tc>
          <w:tcPr>
            <w:tcW w:w="2041" w:type="dxa"/>
            <w:tcBorders>
              <w:top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9</w:t>
            </w:r>
          </w:p>
        </w:tc>
        <w:tc>
          <w:tcPr>
            <w:tcW w:w="1648" w:type="dxa"/>
            <w:tcBorders>
              <w:top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10</w:t>
            </w:r>
          </w:p>
        </w:tc>
        <w:tc>
          <w:tcPr>
            <w:tcW w:w="1180" w:type="dxa"/>
            <w:tcBorders>
              <w:right w:val="single" w:sz="4" w:space="0" w:color="auto"/>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19</w:t>
            </w:r>
          </w:p>
        </w:tc>
      </w:tr>
      <w:tr w:rsidR="00AB6E0F" w:rsidRPr="00202A3D" w:rsidTr="008350C2">
        <w:trPr>
          <w:trHeight w:val="251"/>
          <w:jc w:val="center"/>
        </w:trPr>
        <w:tc>
          <w:tcPr>
            <w:tcW w:w="1180" w:type="dxa"/>
            <w:tcBorders>
              <w:lef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c>
          <w:tcPr>
            <w:tcW w:w="2041" w:type="dxa"/>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c>
          <w:tcPr>
            <w:tcW w:w="1648" w:type="dxa"/>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c>
          <w:tcPr>
            <w:tcW w:w="1180" w:type="dxa"/>
            <w:tcBorders>
              <w:righ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r>
      <w:tr w:rsidR="00AB6E0F" w:rsidRPr="00202A3D" w:rsidTr="008350C2">
        <w:trPr>
          <w:trHeight w:val="251"/>
          <w:jc w:val="center"/>
        </w:trPr>
        <w:tc>
          <w:tcPr>
            <w:tcW w:w="1180" w:type="dxa"/>
            <w:tcBorders>
              <w:lef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c>
          <w:tcPr>
            <w:tcW w:w="3689" w:type="dxa"/>
            <w:gridSpan w:val="2"/>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Pearson Chi² (1 d.f.) = 1.3511</w:t>
            </w:r>
          </w:p>
        </w:tc>
        <w:tc>
          <w:tcPr>
            <w:tcW w:w="1180" w:type="dxa"/>
            <w:tcBorders>
              <w:righ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r>
      <w:tr w:rsidR="00AB6E0F" w:rsidRPr="00202A3D" w:rsidTr="008350C2">
        <w:trPr>
          <w:trHeight w:val="251"/>
          <w:jc w:val="center"/>
        </w:trPr>
        <w:tc>
          <w:tcPr>
            <w:tcW w:w="1180" w:type="dxa"/>
            <w:tcBorders>
              <w:lef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c>
          <w:tcPr>
            <w:tcW w:w="2041" w:type="dxa"/>
            <w:shd w:val="clear" w:color="000000" w:fill="FFFFFF"/>
            <w:noWrap/>
            <w:vAlign w:val="bottom"/>
          </w:tcPr>
          <w:p w:rsidR="00AB6E0F" w:rsidRPr="00202A3D" w:rsidRDefault="00AB6E0F" w:rsidP="00794D9B">
            <w:pPr>
              <w:spacing w:after="0" w:line="240" w:lineRule="auto"/>
              <w:rPr>
                <w:rFonts w:cs="Calibri"/>
                <w:sz w:val="20"/>
                <w:szCs w:val="20"/>
                <w:lang w:eastAsia="en-GB"/>
              </w:rPr>
            </w:pPr>
            <w:proofErr w:type="gramStart"/>
            <w:r w:rsidRPr="00202A3D">
              <w:rPr>
                <w:rFonts w:cs="Calibri"/>
                <w:sz w:val="20"/>
                <w:szCs w:val="20"/>
                <w:lang w:eastAsia="en-GB"/>
              </w:rPr>
              <w:t>p</w:t>
            </w:r>
            <w:proofErr w:type="gramEnd"/>
            <w:r w:rsidRPr="00202A3D">
              <w:rPr>
                <w:rFonts w:cs="Calibri"/>
                <w:sz w:val="20"/>
                <w:szCs w:val="20"/>
                <w:lang w:eastAsia="en-GB"/>
              </w:rPr>
              <w:t>-value = 0.245</w:t>
            </w:r>
          </w:p>
        </w:tc>
        <w:tc>
          <w:tcPr>
            <w:tcW w:w="1648" w:type="dxa"/>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c>
          <w:tcPr>
            <w:tcW w:w="1180" w:type="dxa"/>
            <w:tcBorders>
              <w:righ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r w:rsidRPr="00202A3D">
              <w:rPr>
                <w:rFonts w:cs="Calibri"/>
                <w:sz w:val="20"/>
                <w:szCs w:val="20"/>
                <w:lang w:eastAsia="en-GB"/>
              </w:rPr>
              <w:t> </w:t>
            </w:r>
          </w:p>
        </w:tc>
      </w:tr>
      <w:tr w:rsidR="00AB6E0F" w:rsidRPr="00202A3D" w:rsidTr="008350C2">
        <w:trPr>
          <w:trHeight w:val="251"/>
          <w:jc w:val="center"/>
        </w:trPr>
        <w:tc>
          <w:tcPr>
            <w:tcW w:w="1180" w:type="dxa"/>
            <w:tcBorders>
              <w:left w:val="single" w:sz="4" w:space="0" w:color="auto"/>
              <w:bottom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p>
        </w:tc>
        <w:tc>
          <w:tcPr>
            <w:tcW w:w="2041" w:type="dxa"/>
            <w:tcBorders>
              <w:bottom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p>
        </w:tc>
        <w:tc>
          <w:tcPr>
            <w:tcW w:w="1648" w:type="dxa"/>
            <w:tcBorders>
              <w:bottom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p>
        </w:tc>
        <w:tc>
          <w:tcPr>
            <w:tcW w:w="1180" w:type="dxa"/>
            <w:tcBorders>
              <w:bottom w:val="single" w:sz="4" w:space="0" w:color="auto"/>
              <w:right w:val="single" w:sz="4" w:space="0" w:color="auto"/>
            </w:tcBorders>
            <w:shd w:val="clear" w:color="000000" w:fill="FFFFFF"/>
            <w:noWrap/>
            <w:vAlign w:val="bottom"/>
          </w:tcPr>
          <w:p w:rsidR="00AB6E0F" w:rsidRPr="00202A3D" w:rsidRDefault="00AB6E0F" w:rsidP="00794D9B">
            <w:pPr>
              <w:spacing w:after="0" w:line="240" w:lineRule="auto"/>
              <w:rPr>
                <w:rFonts w:cs="Calibri"/>
                <w:sz w:val="20"/>
                <w:szCs w:val="20"/>
                <w:lang w:eastAsia="en-GB"/>
              </w:rPr>
            </w:pPr>
          </w:p>
        </w:tc>
      </w:tr>
    </w:tbl>
    <w:p w:rsidR="00AB6E0F" w:rsidRDefault="00AB6E0F" w:rsidP="00917C2A">
      <w:pPr>
        <w:jc w:val="center"/>
        <w:rPr>
          <w:sz w:val="18"/>
          <w:szCs w:val="18"/>
        </w:rPr>
      </w:pPr>
      <w:r>
        <w:rPr>
          <w:sz w:val="18"/>
          <w:szCs w:val="18"/>
        </w:rPr>
        <w:t>Table 5</w:t>
      </w:r>
      <w:r w:rsidRPr="00917C2A">
        <w:rPr>
          <w:sz w:val="18"/>
          <w:szCs w:val="18"/>
        </w:rPr>
        <w:t xml:space="preserve">: Chi-square test results of association between teaching </w:t>
      </w:r>
      <w:r>
        <w:rPr>
          <w:sz w:val="18"/>
          <w:szCs w:val="18"/>
        </w:rPr>
        <w:t>and Higher Education ranking</w:t>
      </w:r>
    </w:p>
    <w:tbl>
      <w:tblPr>
        <w:tblW w:w="5899" w:type="dxa"/>
        <w:jc w:val="center"/>
        <w:tblInd w:w="93" w:type="dxa"/>
        <w:tblBorders>
          <w:top w:val="single" w:sz="4" w:space="0" w:color="D9D9D9"/>
          <w:left w:val="single" w:sz="4" w:space="0" w:color="D9D9D9"/>
          <w:bottom w:val="single" w:sz="4" w:space="0" w:color="D9D9D9"/>
          <w:right w:val="single" w:sz="4" w:space="0" w:color="D9D9D9"/>
        </w:tblBorders>
        <w:tblLook w:val="00A0" w:firstRow="1" w:lastRow="0" w:firstColumn="1" w:lastColumn="0" w:noHBand="0" w:noVBand="0"/>
      </w:tblPr>
      <w:tblGrid>
        <w:gridCol w:w="1151"/>
        <w:gridCol w:w="1657"/>
        <w:gridCol w:w="1940"/>
        <w:gridCol w:w="1151"/>
      </w:tblGrid>
      <w:tr w:rsidR="00AB6E0F" w:rsidRPr="00545EA4" w:rsidTr="008350C2">
        <w:trPr>
          <w:trHeight w:val="254"/>
          <w:jc w:val="center"/>
        </w:trPr>
        <w:tc>
          <w:tcPr>
            <w:tcW w:w="1151" w:type="dxa"/>
            <w:tcBorders>
              <w:top w:val="single" w:sz="4" w:space="0" w:color="auto"/>
              <w:left w:val="single" w:sz="4" w:space="0" w:color="auto"/>
            </w:tcBorders>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c>
          <w:tcPr>
            <w:tcW w:w="3597" w:type="dxa"/>
            <w:gridSpan w:val="2"/>
            <w:tcBorders>
              <w:top w:val="single" w:sz="4" w:space="0" w:color="auto"/>
            </w:tcBorders>
            <w:shd w:val="clear" w:color="000000" w:fill="FFFFFF"/>
            <w:noWrap/>
            <w:vAlign w:val="bottom"/>
          </w:tcPr>
          <w:p w:rsidR="00AB6E0F" w:rsidRDefault="00AB6E0F" w:rsidP="00545EA4">
            <w:pPr>
              <w:spacing w:after="0" w:line="240" w:lineRule="auto"/>
              <w:jc w:val="center"/>
              <w:rPr>
                <w:rFonts w:cs="Calibri"/>
                <w:b/>
                <w:bCs/>
                <w:sz w:val="20"/>
                <w:szCs w:val="20"/>
                <w:lang w:eastAsia="en-GB"/>
              </w:rPr>
            </w:pPr>
          </w:p>
          <w:p w:rsidR="00AB6E0F" w:rsidRPr="00202A3D" w:rsidRDefault="00AB6E0F" w:rsidP="00364DB5">
            <w:pPr>
              <w:spacing w:after="0" w:line="240" w:lineRule="auto"/>
              <w:jc w:val="center"/>
              <w:rPr>
                <w:rFonts w:cs="Calibri"/>
                <w:b/>
                <w:bCs/>
                <w:sz w:val="20"/>
                <w:szCs w:val="20"/>
                <w:lang w:eastAsia="en-GB"/>
              </w:rPr>
            </w:pPr>
            <w:r>
              <w:rPr>
                <w:rFonts w:cs="Calibri"/>
                <w:b/>
                <w:bCs/>
                <w:sz w:val="20"/>
                <w:szCs w:val="20"/>
                <w:lang w:eastAsia="en-GB"/>
              </w:rPr>
              <w:t>Table 6: Chi-square testing association between university size and current teaching of climate change</w:t>
            </w:r>
          </w:p>
          <w:p w:rsidR="00AB6E0F" w:rsidRPr="00202A3D" w:rsidRDefault="00AB6E0F" w:rsidP="00545EA4">
            <w:pPr>
              <w:spacing w:after="0" w:line="240" w:lineRule="auto"/>
              <w:jc w:val="center"/>
              <w:rPr>
                <w:rFonts w:cs="Calibri"/>
                <w:b/>
                <w:bCs/>
                <w:sz w:val="20"/>
                <w:szCs w:val="20"/>
                <w:lang w:eastAsia="en-GB"/>
              </w:rPr>
            </w:pPr>
          </w:p>
        </w:tc>
        <w:tc>
          <w:tcPr>
            <w:tcW w:w="1151" w:type="dxa"/>
            <w:tcBorders>
              <w:top w:val="single" w:sz="4" w:space="0" w:color="auto"/>
              <w:right w:val="single" w:sz="4" w:space="0" w:color="auto"/>
            </w:tcBorders>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r>
      <w:tr w:rsidR="00AB6E0F" w:rsidRPr="00545EA4" w:rsidTr="008350C2">
        <w:trPr>
          <w:trHeight w:val="254"/>
          <w:jc w:val="center"/>
        </w:trPr>
        <w:tc>
          <w:tcPr>
            <w:tcW w:w="1151" w:type="dxa"/>
            <w:tcBorders>
              <w:left w:val="single" w:sz="4" w:space="0" w:color="auto"/>
            </w:tcBorders>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c>
          <w:tcPr>
            <w:tcW w:w="1657" w:type="dxa"/>
            <w:tcBorders>
              <w:bottom w:val="single" w:sz="4" w:space="0" w:color="D9D9D9"/>
            </w:tcBorders>
            <w:shd w:val="clear" w:color="000000" w:fill="FFFFFF"/>
            <w:noWrap/>
            <w:vAlign w:val="bottom"/>
          </w:tcPr>
          <w:p w:rsidR="00AB6E0F" w:rsidRPr="00202A3D" w:rsidRDefault="00AB6E0F" w:rsidP="00545EA4">
            <w:pPr>
              <w:spacing w:after="0" w:line="240" w:lineRule="auto"/>
              <w:jc w:val="center"/>
              <w:rPr>
                <w:rFonts w:cs="Calibri"/>
                <w:sz w:val="20"/>
                <w:szCs w:val="20"/>
                <w:lang w:eastAsia="en-GB"/>
              </w:rPr>
            </w:pPr>
            <w:r w:rsidRPr="00202A3D">
              <w:rPr>
                <w:rFonts w:cs="Calibri"/>
                <w:sz w:val="20"/>
                <w:szCs w:val="20"/>
                <w:lang w:eastAsia="en-GB"/>
              </w:rPr>
              <w:t>Bigger</w:t>
            </w:r>
          </w:p>
        </w:tc>
        <w:tc>
          <w:tcPr>
            <w:tcW w:w="1940" w:type="dxa"/>
            <w:tcBorders>
              <w:bottom w:val="single" w:sz="4" w:space="0" w:color="D9D9D9"/>
            </w:tcBorders>
            <w:shd w:val="clear" w:color="000000" w:fill="FFFFFF"/>
            <w:noWrap/>
            <w:vAlign w:val="bottom"/>
          </w:tcPr>
          <w:p w:rsidR="00AB6E0F" w:rsidRPr="00202A3D" w:rsidRDefault="00AB6E0F" w:rsidP="00545EA4">
            <w:pPr>
              <w:spacing w:after="0" w:line="240" w:lineRule="auto"/>
              <w:jc w:val="center"/>
              <w:rPr>
                <w:rFonts w:cs="Calibri"/>
                <w:sz w:val="20"/>
                <w:szCs w:val="20"/>
                <w:lang w:eastAsia="en-GB"/>
              </w:rPr>
            </w:pPr>
            <w:r w:rsidRPr="00202A3D">
              <w:rPr>
                <w:rFonts w:cs="Calibri"/>
                <w:sz w:val="20"/>
                <w:szCs w:val="20"/>
                <w:lang w:eastAsia="en-GB"/>
              </w:rPr>
              <w:t>Smaller</w:t>
            </w:r>
          </w:p>
        </w:tc>
        <w:tc>
          <w:tcPr>
            <w:tcW w:w="1151" w:type="dxa"/>
            <w:tcBorders>
              <w:right w:val="single" w:sz="4" w:space="0" w:color="auto"/>
            </w:tcBorders>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r>
              <w:rPr>
                <w:rFonts w:cs="Calibri"/>
                <w:sz w:val="20"/>
                <w:szCs w:val="20"/>
                <w:lang w:eastAsia="en-GB"/>
              </w:rPr>
              <w:t>Total</w:t>
            </w:r>
          </w:p>
        </w:tc>
      </w:tr>
      <w:tr w:rsidR="00AB6E0F" w:rsidRPr="00545EA4" w:rsidTr="008350C2">
        <w:trPr>
          <w:trHeight w:val="254"/>
          <w:jc w:val="center"/>
        </w:trPr>
        <w:tc>
          <w:tcPr>
            <w:tcW w:w="1151" w:type="dxa"/>
            <w:tcBorders>
              <w:left w:val="single" w:sz="4" w:space="0" w:color="auto"/>
            </w:tcBorders>
            <w:shd w:val="clear" w:color="000000" w:fill="FFFFFF"/>
            <w:noWrap/>
            <w:vAlign w:val="bottom"/>
          </w:tcPr>
          <w:p w:rsidR="00AB6E0F" w:rsidRPr="00202A3D" w:rsidRDefault="00AB6E0F" w:rsidP="00D269DE">
            <w:pPr>
              <w:spacing w:after="0" w:line="240" w:lineRule="auto"/>
              <w:jc w:val="right"/>
              <w:rPr>
                <w:rFonts w:cs="Calibri"/>
                <w:sz w:val="20"/>
                <w:szCs w:val="20"/>
                <w:lang w:eastAsia="en-GB"/>
              </w:rPr>
            </w:pPr>
            <w:r w:rsidRPr="00202A3D">
              <w:rPr>
                <w:rFonts w:cs="Calibri"/>
                <w:sz w:val="20"/>
                <w:szCs w:val="20"/>
                <w:lang w:eastAsia="en-GB"/>
              </w:rPr>
              <w:t>No</w:t>
            </w:r>
          </w:p>
        </w:tc>
        <w:tc>
          <w:tcPr>
            <w:tcW w:w="1657" w:type="dxa"/>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6</w:t>
            </w:r>
          </w:p>
        </w:tc>
        <w:tc>
          <w:tcPr>
            <w:tcW w:w="1940" w:type="dxa"/>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4</w:t>
            </w:r>
          </w:p>
        </w:tc>
        <w:tc>
          <w:tcPr>
            <w:tcW w:w="1151" w:type="dxa"/>
            <w:tcBorders>
              <w:right w:val="single" w:sz="4" w:space="0" w:color="auto"/>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10</w:t>
            </w:r>
          </w:p>
        </w:tc>
      </w:tr>
      <w:tr w:rsidR="00AB6E0F" w:rsidRPr="00545EA4" w:rsidTr="008350C2">
        <w:trPr>
          <w:trHeight w:val="254"/>
          <w:jc w:val="center"/>
        </w:trPr>
        <w:tc>
          <w:tcPr>
            <w:tcW w:w="1151" w:type="dxa"/>
            <w:tcBorders>
              <w:left w:val="single" w:sz="4" w:space="0" w:color="auto"/>
            </w:tcBorders>
            <w:shd w:val="clear" w:color="000000" w:fill="FFFFFF"/>
            <w:noWrap/>
            <w:vAlign w:val="bottom"/>
          </w:tcPr>
          <w:p w:rsidR="00AB6E0F" w:rsidRPr="00202A3D" w:rsidRDefault="00AB6E0F" w:rsidP="00D269DE">
            <w:pPr>
              <w:spacing w:after="0" w:line="240" w:lineRule="auto"/>
              <w:jc w:val="right"/>
              <w:rPr>
                <w:rFonts w:cs="Calibri"/>
                <w:sz w:val="20"/>
                <w:szCs w:val="20"/>
                <w:lang w:eastAsia="en-GB"/>
              </w:rPr>
            </w:pPr>
            <w:r w:rsidRPr="00202A3D">
              <w:rPr>
                <w:rFonts w:cs="Calibri"/>
                <w:sz w:val="20"/>
                <w:szCs w:val="20"/>
                <w:lang w:eastAsia="en-GB"/>
              </w:rPr>
              <w:t>Yes</w:t>
            </w:r>
          </w:p>
        </w:tc>
        <w:tc>
          <w:tcPr>
            <w:tcW w:w="1657" w:type="dxa"/>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3</w:t>
            </w:r>
          </w:p>
        </w:tc>
        <w:tc>
          <w:tcPr>
            <w:tcW w:w="1940" w:type="dxa"/>
            <w:tcBorders>
              <w:top w:val="single" w:sz="4" w:space="0" w:color="D9D9D9"/>
              <w:bottom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6</w:t>
            </w:r>
          </w:p>
        </w:tc>
        <w:tc>
          <w:tcPr>
            <w:tcW w:w="1151" w:type="dxa"/>
            <w:tcBorders>
              <w:right w:val="single" w:sz="4" w:space="0" w:color="auto"/>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9</w:t>
            </w:r>
          </w:p>
        </w:tc>
      </w:tr>
      <w:tr w:rsidR="00AB6E0F" w:rsidRPr="00545EA4" w:rsidTr="008350C2">
        <w:trPr>
          <w:trHeight w:val="254"/>
          <w:jc w:val="center"/>
        </w:trPr>
        <w:tc>
          <w:tcPr>
            <w:tcW w:w="1151" w:type="dxa"/>
            <w:tcBorders>
              <w:left w:val="single" w:sz="4" w:space="0" w:color="auto"/>
            </w:tcBorders>
            <w:shd w:val="clear" w:color="000000" w:fill="FFFFFF"/>
            <w:noWrap/>
            <w:vAlign w:val="bottom"/>
          </w:tcPr>
          <w:p w:rsidR="00AB6E0F" w:rsidRPr="00202A3D" w:rsidRDefault="00AB6E0F" w:rsidP="00D269DE">
            <w:pPr>
              <w:spacing w:after="0" w:line="240" w:lineRule="auto"/>
              <w:jc w:val="right"/>
              <w:rPr>
                <w:rFonts w:cs="Calibri"/>
                <w:sz w:val="20"/>
                <w:szCs w:val="20"/>
                <w:lang w:eastAsia="en-GB"/>
              </w:rPr>
            </w:pPr>
            <w:r w:rsidRPr="00202A3D">
              <w:rPr>
                <w:rFonts w:cs="Calibri"/>
                <w:sz w:val="20"/>
                <w:szCs w:val="20"/>
                <w:lang w:eastAsia="en-GB"/>
              </w:rPr>
              <w:t>Total</w:t>
            </w:r>
          </w:p>
        </w:tc>
        <w:tc>
          <w:tcPr>
            <w:tcW w:w="1657" w:type="dxa"/>
            <w:tcBorders>
              <w:top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9</w:t>
            </w:r>
          </w:p>
        </w:tc>
        <w:tc>
          <w:tcPr>
            <w:tcW w:w="1940" w:type="dxa"/>
            <w:tcBorders>
              <w:top w:val="single" w:sz="4" w:space="0" w:color="D9D9D9"/>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10</w:t>
            </w:r>
          </w:p>
        </w:tc>
        <w:tc>
          <w:tcPr>
            <w:tcW w:w="1151" w:type="dxa"/>
            <w:tcBorders>
              <w:right w:val="single" w:sz="4" w:space="0" w:color="auto"/>
            </w:tcBorders>
            <w:shd w:val="clear" w:color="000000" w:fill="FFFFFF"/>
            <w:noWrap/>
            <w:vAlign w:val="bottom"/>
          </w:tcPr>
          <w:p w:rsidR="00AB6E0F" w:rsidRPr="00202A3D" w:rsidRDefault="00AB6E0F" w:rsidP="00D269DE">
            <w:pPr>
              <w:spacing w:after="0" w:line="240" w:lineRule="auto"/>
              <w:jc w:val="center"/>
              <w:rPr>
                <w:rFonts w:cs="Calibri"/>
                <w:sz w:val="20"/>
                <w:szCs w:val="20"/>
                <w:lang w:eastAsia="en-GB"/>
              </w:rPr>
            </w:pPr>
            <w:r w:rsidRPr="00202A3D">
              <w:rPr>
                <w:rFonts w:cs="Calibri"/>
                <w:sz w:val="20"/>
                <w:szCs w:val="20"/>
                <w:lang w:eastAsia="en-GB"/>
              </w:rPr>
              <w:t>19</w:t>
            </w:r>
          </w:p>
        </w:tc>
      </w:tr>
      <w:tr w:rsidR="00AB6E0F" w:rsidRPr="00545EA4" w:rsidTr="008350C2">
        <w:trPr>
          <w:trHeight w:val="254"/>
          <w:jc w:val="center"/>
        </w:trPr>
        <w:tc>
          <w:tcPr>
            <w:tcW w:w="1151" w:type="dxa"/>
            <w:tcBorders>
              <w:left w:val="single" w:sz="4" w:space="0" w:color="auto"/>
            </w:tcBorders>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c>
          <w:tcPr>
            <w:tcW w:w="1657" w:type="dxa"/>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c>
          <w:tcPr>
            <w:tcW w:w="1940" w:type="dxa"/>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c>
          <w:tcPr>
            <w:tcW w:w="1151" w:type="dxa"/>
            <w:tcBorders>
              <w:right w:val="single" w:sz="4" w:space="0" w:color="auto"/>
            </w:tcBorders>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r>
      <w:tr w:rsidR="00AB6E0F" w:rsidRPr="00545EA4" w:rsidTr="008350C2">
        <w:trPr>
          <w:trHeight w:val="254"/>
          <w:jc w:val="center"/>
        </w:trPr>
        <w:tc>
          <w:tcPr>
            <w:tcW w:w="1151" w:type="dxa"/>
            <w:tcBorders>
              <w:left w:val="single" w:sz="4" w:space="0" w:color="auto"/>
            </w:tcBorders>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c>
          <w:tcPr>
            <w:tcW w:w="3597" w:type="dxa"/>
            <w:gridSpan w:val="2"/>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Pearson Chi² (1 d.f.) = 1.3511</w:t>
            </w:r>
          </w:p>
        </w:tc>
        <w:tc>
          <w:tcPr>
            <w:tcW w:w="1151" w:type="dxa"/>
            <w:tcBorders>
              <w:right w:val="single" w:sz="4" w:space="0" w:color="auto"/>
            </w:tcBorders>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r>
      <w:tr w:rsidR="00AB6E0F" w:rsidRPr="00545EA4" w:rsidTr="008350C2">
        <w:trPr>
          <w:trHeight w:val="254"/>
          <w:jc w:val="center"/>
        </w:trPr>
        <w:tc>
          <w:tcPr>
            <w:tcW w:w="1151" w:type="dxa"/>
            <w:tcBorders>
              <w:left w:val="single" w:sz="4" w:space="0" w:color="auto"/>
              <w:bottom w:val="single" w:sz="4" w:space="0" w:color="auto"/>
            </w:tcBorders>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c>
          <w:tcPr>
            <w:tcW w:w="3597" w:type="dxa"/>
            <w:gridSpan w:val="2"/>
            <w:tcBorders>
              <w:bottom w:val="single" w:sz="4" w:space="0" w:color="auto"/>
            </w:tcBorders>
            <w:shd w:val="clear" w:color="000000" w:fill="FFFFFF"/>
            <w:noWrap/>
            <w:vAlign w:val="bottom"/>
          </w:tcPr>
          <w:p w:rsidR="00AB6E0F" w:rsidRDefault="00AB6E0F" w:rsidP="00545EA4">
            <w:pPr>
              <w:spacing w:after="0" w:line="240" w:lineRule="auto"/>
              <w:rPr>
                <w:rFonts w:cs="Calibri"/>
                <w:sz w:val="20"/>
                <w:szCs w:val="20"/>
                <w:lang w:eastAsia="en-GB"/>
              </w:rPr>
            </w:pPr>
            <w:proofErr w:type="gramStart"/>
            <w:r w:rsidRPr="00202A3D">
              <w:rPr>
                <w:rFonts w:cs="Calibri"/>
                <w:sz w:val="20"/>
                <w:szCs w:val="20"/>
                <w:lang w:eastAsia="en-GB"/>
              </w:rPr>
              <w:t>p</w:t>
            </w:r>
            <w:proofErr w:type="gramEnd"/>
            <w:r w:rsidRPr="00202A3D">
              <w:rPr>
                <w:rFonts w:cs="Calibri"/>
                <w:sz w:val="20"/>
                <w:szCs w:val="20"/>
                <w:lang w:eastAsia="en-GB"/>
              </w:rPr>
              <w:t>-value = 0.245</w:t>
            </w:r>
          </w:p>
          <w:p w:rsidR="00AB6E0F" w:rsidRPr="00202A3D" w:rsidRDefault="00AB6E0F" w:rsidP="00545EA4">
            <w:pPr>
              <w:spacing w:after="0" w:line="240" w:lineRule="auto"/>
              <w:rPr>
                <w:rFonts w:cs="Calibri"/>
                <w:sz w:val="20"/>
                <w:szCs w:val="20"/>
                <w:lang w:eastAsia="en-GB"/>
              </w:rPr>
            </w:pPr>
          </w:p>
        </w:tc>
        <w:tc>
          <w:tcPr>
            <w:tcW w:w="1151" w:type="dxa"/>
            <w:tcBorders>
              <w:bottom w:val="single" w:sz="4" w:space="0" w:color="auto"/>
              <w:right w:val="single" w:sz="4" w:space="0" w:color="auto"/>
            </w:tcBorders>
            <w:shd w:val="clear" w:color="000000" w:fill="FFFFFF"/>
            <w:noWrap/>
            <w:vAlign w:val="bottom"/>
          </w:tcPr>
          <w:p w:rsidR="00AB6E0F" w:rsidRPr="00202A3D" w:rsidRDefault="00AB6E0F" w:rsidP="00545EA4">
            <w:pPr>
              <w:spacing w:after="0" w:line="240" w:lineRule="auto"/>
              <w:rPr>
                <w:rFonts w:cs="Calibri"/>
                <w:sz w:val="20"/>
                <w:szCs w:val="20"/>
                <w:lang w:eastAsia="en-GB"/>
              </w:rPr>
            </w:pPr>
            <w:r w:rsidRPr="00202A3D">
              <w:rPr>
                <w:rFonts w:cs="Calibri"/>
                <w:sz w:val="20"/>
                <w:szCs w:val="20"/>
                <w:lang w:eastAsia="en-GB"/>
              </w:rPr>
              <w:t> </w:t>
            </w:r>
          </w:p>
        </w:tc>
      </w:tr>
    </w:tbl>
    <w:p w:rsidR="00AB6E0F" w:rsidRDefault="00AB6E0F" w:rsidP="00917C2A">
      <w:pPr>
        <w:jc w:val="center"/>
        <w:rPr>
          <w:sz w:val="18"/>
          <w:szCs w:val="18"/>
        </w:rPr>
      </w:pPr>
      <w:r>
        <w:rPr>
          <w:sz w:val="18"/>
          <w:szCs w:val="18"/>
        </w:rPr>
        <w:t>Table 6</w:t>
      </w:r>
      <w:r w:rsidRPr="00917C2A">
        <w:rPr>
          <w:sz w:val="18"/>
          <w:szCs w:val="18"/>
        </w:rPr>
        <w:t xml:space="preserve">: Chi-square test results of association between teaching </w:t>
      </w:r>
      <w:r>
        <w:rPr>
          <w:sz w:val="18"/>
          <w:szCs w:val="18"/>
        </w:rPr>
        <w:t>and university size</w:t>
      </w:r>
    </w:p>
    <w:p w:rsidR="00AB6E0F" w:rsidRDefault="00AB6E0F" w:rsidP="00364DB5">
      <w:r>
        <w:lastRenderedPageBreak/>
        <w:t>A chi-square test was performed to test the null hypothesis that teaching on climate change is not associated with the size of the universities.  The test output (as detailed below in table 6) shows that the chi-square statistic does not refute the null hypothesis; thus there is insufficient evidence from this data to suggest any association between climate change teaching and the age of the university.</w:t>
      </w:r>
    </w:p>
    <w:p w:rsidR="00AB6E0F" w:rsidRDefault="00AB6E0F" w:rsidP="00B13B12">
      <w:pPr>
        <w:rPr>
          <w:noProof/>
          <w:lang w:eastAsia="en-GB"/>
        </w:rPr>
      </w:pPr>
      <w:r>
        <w:rPr>
          <w:noProof/>
          <w:lang w:eastAsia="en-GB"/>
        </w:rPr>
        <w:t>A Spearman’s rank correlation coefficient matrix (figure 5) was produced to assess the strength of association between variables.  For each association the rho is reported, and below the p-value is reported.  Statistical significance is assumed where p-values are below 0.05 and are indicated by an asterix (*).  Statistically significant correlations were reported for the following variables:</w:t>
      </w:r>
    </w:p>
    <w:p w:rsidR="00AB6E0F" w:rsidRDefault="00AB6E0F" w:rsidP="00F15248">
      <w:pPr>
        <w:numPr>
          <w:ilvl w:val="0"/>
          <w:numId w:val="15"/>
        </w:numPr>
        <w:rPr>
          <w:noProof/>
          <w:lang w:eastAsia="en-GB"/>
        </w:rPr>
      </w:pPr>
      <w:r>
        <w:rPr>
          <w:noProof/>
          <w:lang w:eastAsia="en-GB"/>
        </w:rPr>
        <w:t>Teaching climate change and having an identified coordinator for climate change teaching in the school (0.6854, p=0.0012)</w:t>
      </w:r>
    </w:p>
    <w:p w:rsidR="00AB6E0F" w:rsidRDefault="00AB6E0F" w:rsidP="00F15248">
      <w:pPr>
        <w:numPr>
          <w:ilvl w:val="0"/>
          <w:numId w:val="15"/>
        </w:numPr>
        <w:rPr>
          <w:noProof/>
          <w:lang w:eastAsia="en-GB"/>
        </w:rPr>
      </w:pPr>
      <w:r>
        <w:rPr>
          <w:noProof/>
          <w:lang w:eastAsia="en-GB"/>
        </w:rPr>
        <w:t>Teaching climate change and having documented learning outcomes (0.5443, p=0.0160)</w:t>
      </w:r>
    </w:p>
    <w:p w:rsidR="00AB6E0F" w:rsidRDefault="00AB6E0F" w:rsidP="00F15248">
      <w:pPr>
        <w:numPr>
          <w:ilvl w:val="0"/>
          <w:numId w:val="15"/>
        </w:numPr>
        <w:rPr>
          <w:noProof/>
          <w:lang w:eastAsia="en-GB"/>
        </w:rPr>
      </w:pPr>
      <w:r>
        <w:rPr>
          <w:noProof/>
          <w:lang w:eastAsia="en-GB"/>
        </w:rPr>
        <w:t>Teaching climate change and having the teaching quality assessed (0.4565, p=0.0495)</w:t>
      </w:r>
    </w:p>
    <w:p w:rsidR="00AB6E0F" w:rsidRDefault="00AB6E0F" w:rsidP="00F15248">
      <w:pPr>
        <w:numPr>
          <w:ilvl w:val="0"/>
          <w:numId w:val="15"/>
        </w:numPr>
        <w:rPr>
          <w:noProof/>
          <w:lang w:eastAsia="en-GB"/>
        </w:rPr>
      </w:pPr>
      <w:r>
        <w:rPr>
          <w:noProof/>
          <w:lang w:eastAsia="en-GB"/>
        </w:rPr>
        <w:t>Assessment of teaching quality and having documented learning outcomes (0.4845, p=0.0355)</w:t>
      </w: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1"/>
      </w:tblGrid>
      <w:tr w:rsidR="00AB6E0F" w:rsidTr="00157DFE">
        <w:tc>
          <w:tcPr>
            <w:tcW w:w="8522" w:type="dxa"/>
          </w:tcPr>
          <w:p w:rsidR="00AB6E0F" w:rsidRDefault="00AB6E0F" w:rsidP="00157DFE">
            <w:pPr>
              <w:ind w:left="720"/>
              <w:rPr>
                <w:noProof/>
                <w:lang w:eastAsia="en-GB"/>
              </w:rPr>
            </w:pPr>
          </w:p>
          <w:p w:rsidR="00AB6E0F" w:rsidRDefault="00AB6E0F" w:rsidP="00157DFE">
            <w:pPr>
              <w:ind w:left="720"/>
              <w:jc w:val="center"/>
              <w:rPr>
                <w:noProof/>
                <w:lang w:eastAsia="en-GB"/>
              </w:rPr>
            </w:pPr>
            <w:r w:rsidRPr="00B111DA">
              <w:rPr>
                <w:noProof/>
                <w:lang w:eastAsia="en-GB"/>
              </w:rPr>
              <w:t>Figure 5 Spearman’s rank correlation coefficient matrix</w:t>
            </w:r>
          </w:p>
          <w:p w:rsidR="00AB6E0F" w:rsidRPr="00B111DA" w:rsidRDefault="00AB6E0F" w:rsidP="00157DFE">
            <w:pPr>
              <w:ind w:left="720"/>
              <w:jc w:val="center"/>
              <w:rPr>
                <w:noProof/>
                <w:lang w:eastAsia="en-GB"/>
              </w:rPr>
            </w:pPr>
          </w:p>
          <w:tbl>
            <w:tblPr>
              <w:tblW w:w="9375" w:type="dxa"/>
              <w:tblLook w:val="00A0" w:firstRow="1" w:lastRow="0" w:firstColumn="1" w:lastColumn="0" w:noHBand="0" w:noVBand="0"/>
            </w:tblPr>
            <w:tblGrid>
              <w:gridCol w:w="1833"/>
              <w:gridCol w:w="838"/>
              <w:gridCol w:w="838"/>
              <w:gridCol w:w="838"/>
              <w:gridCol w:w="838"/>
              <w:gridCol w:w="838"/>
              <w:gridCol w:w="838"/>
              <w:gridCol w:w="838"/>
              <w:gridCol w:w="838"/>
              <w:gridCol w:w="838"/>
            </w:tblGrid>
            <w:tr w:rsidR="00AB6E0F" w:rsidRPr="00B111DA" w:rsidTr="00157DFE">
              <w:trPr>
                <w:trHeight w:val="1507"/>
              </w:trPr>
              <w:tc>
                <w:tcPr>
                  <w:tcW w:w="1833" w:type="dxa"/>
                  <w:tcBorders>
                    <w:top w:val="nil"/>
                    <w:left w:val="nil"/>
                    <w:bottom w:val="single" w:sz="4" w:space="0" w:color="000000"/>
                    <w:right w:val="single" w:sz="4" w:space="0" w:color="000000"/>
                  </w:tcBorders>
                  <w:noWrap/>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w:t>
                  </w:r>
                </w:p>
              </w:tc>
              <w:tc>
                <w:tcPr>
                  <w:tcW w:w="838" w:type="dxa"/>
                  <w:tcBorders>
                    <w:top w:val="nil"/>
                    <w:left w:val="single" w:sz="4" w:space="0" w:color="000000"/>
                    <w:bottom w:val="single" w:sz="4" w:space="0" w:color="000000"/>
                    <w:right w:val="nil"/>
                  </w:tcBorders>
                  <w:textDirection w:val="tbRl"/>
                  <w:vAlign w:val="bottom"/>
                </w:tcPr>
                <w:p w:rsidR="00AB6E0F" w:rsidRPr="00B111DA" w:rsidRDefault="00AB6E0F" w:rsidP="00BD5AF8">
                  <w:pPr>
                    <w:spacing w:after="0" w:line="240" w:lineRule="auto"/>
                    <w:jc w:val="center"/>
                    <w:rPr>
                      <w:rFonts w:cs="Calibri"/>
                      <w:color w:val="000000"/>
                      <w:sz w:val="18"/>
                      <w:szCs w:val="18"/>
                      <w:lang w:eastAsia="en-GB"/>
                    </w:rPr>
                  </w:pPr>
                  <w:r w:rsidRPr="00B111DA">
                    <w:rPr>
                      <w:rFonts w:cs="Calibri"/>
                      <w:color w:val="000000"/>
                      <w:sz w:val="18"/>
                      <w:szCs w:val="18"/>
                      <w:lang w:eastAsia="en-GB"/>
                    </w:rPr>
                    <w:t>Q2: Teaching</w:t>
                  </w:r>
                </w:p>
              </w:tc>
              <w:tc>
                <w:tcPr>
                  <w:tcW w:w="838" w:type="dxa"/>
                  <w:tcBorders>
                    <w:top w:val="nil"/>
                    <w:left w:val="nil"/>
                    <w:bottom w:val="single" w:sz="4" w:space="0" w:color="000000"/>
                    <w:right w:val="nil"/>
                  </w:tcBorders>
                  <w:textDirection w:val="tbRl"/>
                  <w:vAlign w:val="bottom"/>
                </w:tcPr>
                <w:p w:rsidR="00AB6E0F" w:rsidRPr="00B111DA" w:rsidRDefault="00AB6E0F" w:rsidP="00BD5AF8">
                  <w:pPr>
                    <w:spacing w:after="0" w:line="240" w:lineRule="auto"/>
                    <w:jc w:val="center"/>
                    <w:rPr>
                      <w:rFonts w:cs="Calibri"/>
                      <w:color w:val="000000"/>
                      <w:sz w:val="18"/>
                      <w:szCs w:val="18"/>
                      <w:lang w:eastAsia="en-GB"/>
                    </w:rPr>
                  </w:pPr>
                  <w:r w:rsidRPr="00B111DA">
                    <w:rPr>
                      <w:rFonts w:cs="Calibri"/>
                      <w:color w:val="000000"/>
                      <w:sz w:val="18"/>
                      <w:szCs w:val="18"/>
                      <w:lang w:eastAsia="en-GB"/>
                    </w:rPr>
                    <w:t>Q3: Coordinator</w:t>
                  </w:r>
                </w:p>
              </w:tc>
              <w:tc>
                <w:tcPr>
                  <w:tcW w:w="838" w:type="dxa"/>
                  <w:tcBorders>
                    <w:top w:val="nil"/>
                    <w:left w:val="nil"/>
                    <w:bottom w:val="single" w:sz="4" w:space="0" w:color="000000"/>
                    <w:right w:val="nil"/>
                  </w:tcBorders>
                  <w:textDirection w:val="tbRl"/>
                  <w:vAlign w:val="bottom"/>
                </w:tcPr>
                <w:p w:rsidR="00AB6E0F" w:rsidRPr="00B111DA" w:rsidRDefault="00AB6E0F" w:rsidP="00BD5AF8">
                  <w:pPr>
                    <w:spacing w:after="0" w:line="240" w:lineRule="auto"/>
                    <w:jc w:val="center"/>
                    <w:rPr>
                      <w:rFonts w:cs="Calibri"/>
                      <w:color w:val="000000"/>
                      <w:sz w:val="18"/>
                      <w:szCs w:val="18"/>
                      <w:lang w:eastAsia="en-GB"/>
                    </w:rPr>
                  </w:pPr>
                  <w:r w:rsidRPr="00B111DA">
                    <w:rPr>
                      <w:rFonts w:cs="Calibri"/>
                      <w:color w:val="000000"/>
                      <w:sz w:val="18"/>
                      <w:szCs w:val="18"/>
                      <w:lang w:eastAsia="en-GB"/>
                    </w:rPr>
                    <w:t>Q4: Document</w:t>
                  </w:r>
                </w:p>
              </w:tc>
              <w:tc>
                <w:tcPr>
                  <w:tcW w:w="838" w:type="dxa"/>
                  <w:tcBorders>
                    <w:top w:val="nil"/>
                    <w:left w:val="nil"/>
                    <w:bottom w:val="single" w:sz="4" w:space="0" w:color="000000"/>
                    <w:right w:val="nil"/>
                  </w:tcBorders>
                  <w:textDirection w:val="tbRl"/>
                  <w:vAlign w:val="bottom"/>
                </w:tcPr>
                <w:p w:rsidR="00AB6E0F" w:rsidRPr="00B111DA" w:rsidRDefault="00AB6E0F" w:rsidP="00BD5AF8">
                  <w:pPr>
                    <w:spacing w:after="0" w:line="240" w:lineRule="auto"/>
                    <w:jc w:val="center"/>
                    <w:rPr>
                      <w:rFonts w:cs="Calibri"/>
                      <w:color w:val="000000"/>
                      <w:sz w:val="18"/>
                      <w:szCs w:val="18"/>
                      <w:lang w:eastAsia="en-GB"/>
                    </w:rPr>
                  </w:pPr>
                  <w:r w:rsidRPr="00B111DA">
                    <w:rPr>
                      <w:rFonts w:cs="Calibri"/>
                      <w:color w:val="000000"/>
                      <w:sz w:val="18"/>
                      <w:szCs w:val="18"/>
                      <w:lang w:eastAsia="en-GB"/>
                    </w:rPr>
                    <w:t>Q5: Teaching Assessed</w:t>
                  </w:r>
                </w:p>
              </w:tc>
              <w:tc>
                <w:tcPr>
                  <w:tcW w:w="838" w:type="dxa"/>
                  <w:tcBorders>
                    <w:top w:val="nil"/>
                    <w:left w:val="nil"/>
                    <w:bottom w:val="single" w:sz="4" w:space="0" w:color="000000"/>
                    <w:right w:val="nil"/>
                  </w:tcBorders>
                  <w:textDirection w:val="tbRl"/>
                  <w:vAlign w:val="bottom"/>
                </w:tcPr>
                <w:p w:rsidR="00AB6E0F" w:rsidRPr="00B111DA" w:rsidRDefault="00AB6E0F" w:rsidP="00BD5AF8">
                  <w:pPr>
                    <w:spacing w:after="0" w:line="240" w:lineRule="auto"/>
                    <w:jc w:val="center"/>
                    <w:rPr>
                      <w:rFonts w:cs="Calibri"/>
                      <w:color w:val="000000"/>
                      <w:sz w:val="18"/>
                      <w:szCs w:val="18"/>
                      <w:lang w:eastAsia="en-GB"/>
                    </w:rPr>
                  </w:pPr>
                  <w:r w:rsidRPr="00B111DA">
                    <w:rPr>
                      <w:rFonts w:cs="Calibri"/>
                      <w:color w:val="000000"/>
                      <w:sz w:val="18"/>
                      <w:szCs w:val="18"/>
                      <w:lang w:eastAsia="en-GB"/>
                    </w:rPr>
                    <w:t>Q8: Interest in School</w:t>
                  </w:r>
                </w:p>
              </w:tc>
              <w:tc>
                <w:tcPr>
                  <w:tcW w:w="838" w:type="dxa"/>
                  <w:tcBorders>
                    <w:top w:val="nil"/>
                    <w:left w:val="nil"/>
                    <w:bottom w:val="single" w:sz="4" w:space="0" w:color="000000"/>
                    <w:right w:val="nil"/>
                  </w:tcBorders>
                  <w:textDirection w:val="tbRl"/>
                  <w:vAlign w:val="bottom"/>
                </w:tcPr>
                <w:p w:rsidR="00AB6E0F" w:rsidRPr="00B111DA" w:rsidRDefault="00AB6E0F" w:rsidP="00BD5AF8">
                  <w:pPr>
                    <w:spacing w:after="0" w:line="240" w:lineRule="auto"/>
                    <w:jc w:val="center"/>
                    <w:rPr>
                      <w:rFonts w:cs="Calibri"/>
                      <w:color w:val="000000"/>
                      <w:sz w:val="18"/>
                      <w:szCs w:val="18"/>
                      <w:lang w:eastAsia="en-GB"/>
                    </w:rPr>
                  </w:pPr>
                  <w:r w:rsidRPr="00B111DA">
                    <w:rPr>
                      <w:rFonts w:cs="Calibri"/>
                      <w:color w:val="000000"/>
                      <w:sz w:val="18"/>
                      <w:szCs w:val="18"/>
                      <w:lang w:eastAsia="en-GB"/>
                    </w:rPr>
                    <w:t>University Age</w:t>
                  </w:r>
                </w:p>
              </w:tc>
              <w:tc>
                <w:tcPr>
                  <w:tcW w:w="838" w:type="dxa"/>
                  <w:tcBorders>
                    <w:top w:val="nil"/>
                    <w:left w:val="nil"/>
                    <w:bottom w:val="single" w:sz="4" w:space="0" w:color="000000"/>
                    <w:right w:val="nil"/>
                  </w:tcBorders>
                  <w:textDirection w:val="tbRl"/>
                  <w:vAlign w:val="bottom"/>
                </w:tcPr>
                <w:p w:rsidR="00AB6E0F" w:rsidRPr="00B111DA" w:rsidRDefault="00AB6E0F" w:rsidP="00BD5AF8">
                  <w:pPr>
                    <w:spacing w:after="0" w:line="240" w:lineRule="auto"/>
                    <w:jc w:val="center"/>
                    <w:rPr>
                      <w:rFonts w:cs="Calibri"/>
                      <w:color w:val="000000"/>
                      <w:sz w:val="18"/>
                      <w:szCs w:val="18"/>
                      <w:lang w:eastAsia="en-GB"/>
                    </w:rPr>
                  </w:pPr>
                  <w:r w:rsidRPr="00B111DA">
                    <w:rPr>
                      <w:rFonts w:cs="Calibri"/>
                      <w:color w:val="000000"/>
                      <w:sz w:val="18"/>
                      <w:szCs w:val="18"/>
                      <w:lang w:eastAsia="en-GB"/>
                    </w:rPr>
                    <w:t>University HE Rating</w:t>
                  </w:r>
                </w:p>
              </w:tc>
              <w:tc>
                <w:tcPr>
                  <w:tcW w:w="838" w:type="dxa"/>
                  <w:tcBorders>
                    <w:top w:val="nil"/>
                    <w:left w:val="nil"/>
                    <w:bottom w:val="single" w:sz="4" w:space="0" w:color="000000"/>
                    <w:right w:val="nil"/>
                  </w:tcBorders>
                  <w:textDirection w:val="tbRl"/>
                  <w:vAlign w:val="bottom"/>
                </w:tcPr>
                <w:p w:rsidR="00AB6E0F" w:rsidRPr="00B111DA" w:rsidRDefault="00AB6E0F" w:rsidP="00BD5AF8">
                  <w:pPr>
                    <w:spacing w:after="0" w:line="240" w:lineRule="auto"/>
                    <w:jc w:val="center"/>
                    <w:rPr>
                      <w:rFonts w:cs="Calibri"/>
                      <w:color w:val="000000"/>
                      <w:sz w:val="18"/>
                      <w:szCs w:val="18"/>
                      <w:lang w:eastAsia="en-GB"/>
                    </w:rPr>
                  </w:pPr>
                  <w:r w:rsidRPr="00B111DA">
                    <w:rPr>
                      <w:rFonts w:cs="Calibri"/>
                      <w:color w:val="000000"/>
                      <w:sz w:val="18"/>
                      <w:szCs w:val="18"/>
                      <w:lang w:eastAsia="en-GB"/>
                    </w:rPr>
                    <w:t>University Size</w:t>
                  </w:r>
                </w:p>
              </w:tc>
              <w:tc>
                <w:tcPr>
                  <w:tcW w:w="838" w:type="dxa"/>
                  <w:tcBorders>
                    <w:top w:val="nil"/>
                    <w:left w:val="nil"/>
                    <w:bottom w:val="single" w:sz="4" w:space="0" w:color="000000"/>
                    <w:right w:val="nil"/>
                  </w:tcBorders>
                  <w:textDirection w:val="tbRl"/>
                  <w:vAlign w:val="bottom"/>
                </w:tcPr>
                <w:p w:rsidR="00AB6E0F" w:rsidRPr="00B111DA" w:rsidRDefault="00AB6E0F" w:rsidP="00BD5AF8">
                  <w:pPr>
                    <w:spacing w:after="0" w:line="240" w:lineRule="auto"/>
                    <w:jc w:val="center"/>
                    <w:rPr>
                      <w:rFonts w:cs="Calibri"/>
                      <w:color w:val="000000"/>
                      <w:sz w:val="18"/>
                      <w:szCs w:val="18"/>
                      <w:lang w:eastAsia="en-GB"/>
                    </w:rPr>
                  </w:pPr>
                  <w:r w:rsidRPr="00B111DA">
                    <w:rPr>
                      <w:rFonts w:cs="Calibri"/>
                      <w:color w:val="000000"/>
                      <w:sz w:val="18"/>
                      <w:szCs w:val="18"/>
                      <w:lang w:eastAsia="en-GB"/>
                    </w:rPr>
                    <w:t>Q7: Exam Q</w:t>
                  </w:r>
                </w:p>
              </w:tc>
            </w:tr>
            <w:tr w:rsidR="00AB6E0F" w:rsidRPr="00B111DA" w:rsidTr="00157DFE">
              <w:trPr>
                <w:trHeight w:val="469"/>
              </w:trPr>
              <w:tc>
                <w:tcPr>
                  <w:tcW w:w="1833" w:type="dxa"/>
                  <w:tcBorders>
                    <w:top w:val="single" w:sz="4" w:space="0" w:color="000000"/>
                    <w:left w:val="nil"/>
                    <w:bottom w:val="nil"/>
                    <w:right w:val="single" w:sz="4" w:space="0" w:color="000000"/>
                  </w:tcBorders>
                  <w:noWrap/>
                  <w:vAlign w:val="bottom"/>
                </w:tcPr>
                <w:p w:rsidR="00AB6E0F" w:rsidRPr="00B111DA" w:rsidRDefault="00AB6E0F" w:rsidP="00BD5AF8">
                  <w:pPr>
                    <w:spacing w:after="0" w:line="240" w:lineRule="auto"/>
                    <w:jc w:val="right"/>
                    <w:rPr>
                      <w:rFonts w:cs="Calibri"/>
                      <w:color w:val="000000"/>
                      <w:sz w:val="18"/>
                      <w:szCs w:val="18"/>
                      <w:lang w:eastAsia="en-GB"/>
                    </w:rPr>
                  </w:pPr>
                  <w:r w:rsidRPr="00B111DA">
                    <w:rPr>
                      <w:rFonts w:cs="Calibri"/>
                      <w:color w:val="000000"/>
                      <w:sz w:val="18"/>
                      <w:szCs w:val="18"/>
                      <w:lang w:eastAsia="en-GB"/>
                    </w:rPr>
                    <w:t>Q2: Teaching</w:t>
                  </w:r>
                </w:p>
              </w:tc>
              <w:tc>
                <w:tcPr>
                  <w:tcW w:w="838" w:type="dxa"/>
                  <w:tcBorders>
                    <w:top w:val="single" w:sz="4" w:space="0" w:color="000000"/>
                    <w:left w:val="single" w:sz="4" w:space="0" w:color="000000"/>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1.0000</w:t>
                  </w:r>
                </w:p>
              </w:tc>
              <w:tc>
                <w:tcPr>
                  <w:tcW w:w="838" w:type="dxa"/>
                  <w:tcBorders>
                    <w:top w:val="single" w:sz="4" w:space="0" w:color="000000"/>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4" w:space="0" w:color="000000"/>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4" w:space="0" w:color="000000"/>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4" w:space="0" w:color="000000"/>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4" w:space="0" w:color="000000"/>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4" w:space="0" w:color="000000"/>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4" w:space="0" w:color="000000"/>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4" w:space="0" w:color="000000"/>
                    <w:left w:val="single" w:sz="6" w:space="0" w:color="D9D9D9"/>
                    <w:bottom w:val="single" w:sz="6" w:space="0" w:color="D9D9D9"/>
                    <w:right w:val="single" w:sz="4"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r>
            <w:tr w:rsidR="00AB6E0F" w:rsidRPr="00B111DA" w:rsidTr="00157DFE">
              <w:trPr>
                <w:trHeight w:val="469"/>
              </w:trPr>
              <w:tc>
                <w:tcPr>
                  <w:tcW w:w="1833" w:type="dxa"/>
                  <w:tcBorders>
                    <w:top w:val="nil"/>
                    <w:left w:val="nil"/>
                    <w:bottom w:val="nil"/>
                    <w:right w:val="single" w:sz="4" w:space="0" w:color="000000"/>
                  </w:tcBorders>
                  <w:noWrap/>
                  <w:vAlign w:val="bottom"/>
                </w:tcPr>
                <w:p w:rsidR="00AB6E0F" w:rsidRPr="00B111DA" w:rsidRDefault="00AB6E0F" w:rsidP="00BD5AF8">
                  <w:pPr>
                    <w:spacing w:after="0" w:line="240" w:lineRule="auto"/>
                    <w:jc w:val="right"/>
                    <w:rPr>
                      <w:rFonts w:cs="Calibri"/>
                      <w:color w:val="000000"/>
                      <w:sz w:val="18"/>
                      <w:szCs w:val="18"/>
                      <w:lang w:eastAsia="en-GB"/>
                    </w:rPr>
                  </w:pPr>
                  <w:r w:rsidRPr="00B111DA">
                    <w:rPr>
                      <w:rFonts w:cs="Calibri"/>
                      <w:color w:val="000000"/>
                      <w:sz w:val="18"/>
                      <w:szCs w:val="18"/>
                      <w:lang w:eastAsia="en-GB"/>
                    </w:rPr>
                    <w:t>Q3: Coordinator</w:t>
                  </w:r>
                </w:p>
              </w:tc>
              <w:tc>
                <w:tcPr>
                  <w:tcW w:w="838" w:type="dxa"/>
                  <w:tcBorders>
                    <w:top w:val="single" w:sz="6" w:space="0" w:color="D9D9D9"/>
                    <w:left w:val="single" w:sz="4" w:space="0" w:color="000000"/>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0.6854*</w:t>
                  </w:r>
                  <w:r w:rsidRPr="00B111DA">
                    <w:rPr>
                      <w:rFonts w:cs="Calibri"/>
                      <w:color w:val="000000"/>
                      <w:sz w:val="18"/>
                      <w:szCs w:val="18"/>
                      <w:lang w:eastAsia="en-GB"/>
                    </w:rPr>
                    <w:br/>
                    <w:t>0.0012</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1.0000</w:t>
                  </w: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4"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r>
            <w:tr w:rsidR="00AB6E0F" w:rsidRPr="00B111DA" w:rsidTr="00157DFE">
              <w:trPr>
                <w:trHeight w:val="469"/>
              </w:trPr>
              <w:tc>
                <w:tcPr>
                  <w:tcW w:w="1833" w:type="dxa"/>
                  <w:tcBorders>
                    <w:top w:val="nil"/>
                    <w:left w:val="nil"/>
                    <w:bottom w:val="nil"/>
                    <w:right w:val="single" w:sz="4" w:space="0" w:color="000000"/>
                  </w:tcBorders>
                  <w:noWrap/>
                  <w:vAlign w:val="bottom"/>
                </w:tcPr>
                <w:p w:rsidR="00AB6E0F" w:rsidRPr="00B111DA" w:rsidRDefault="00AB6E0F" w:rsidP="00BD5AF8">
                  <w:pPr>
                    <w:spacing w:after="0" w:line="240" w:lineRule="auto"/>
                    <w:jc w:val="right"/>
                    <w:rPr>
                      <w:rFonts w:cs="Calibri"/>
                      <w:color w:val="000000"/>
                      <w:sz w:val="18"/>
                      <w:szCs w:val="18"/>
                      <w:lang w:eastAsia="en-GB"/>
                    </w:rPr>
                  </w:pPr>
                  <w:r w:rsidRPr="00B111DA">
                    <w:rPr>
                      <w:rFonts w:cs="Calibri"/>
                      <w:color w:val="000000"/>
                      <w:sz w:val="18"/>
                      <w:szCs w:val="18"/>
                      <w:lang w:eastAsia="en-GB"/>
                    </w:rPr>
                    <w:t>Q4: Document</w:t>
                  </w:r>
                </w:p>
              </w:tc>
              <w:tc>
                <w:tcPr>
                  <w:tcW w:w="838" w:type="dxa"/>
                  <w:tcBorders>
                    <w:top w:val="single" w:sz="6" w:space="0" w:color="D9D9D9"/>
                    <w:left w:val="single" w:sz="4" w:space="0" w:color="000000"/>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0.5443*</w:t>
                  </w:r>
                  <w:r w:rsidRPr="00B111DA">
                    <w:rPr>
                      <w:rFonts w:cs="Calibri"/>
                      <w:color w:val="000000"/>
                      <w:sz w:val="18"/>
                      <w:szCs w:val="18"/>
                      <w:lang w:eastAsia="en-GB"/>
                    </w:rPr>
                    <w:br/>
                    <w:t>0.0160</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0.3441</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0.1492</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1.0000</w:t>
                  </w: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4"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r>
            <w:tr w:rsidR="00AB6E0F" w:rsidRPr="00B111DA" w:rsidTr="00157DFE">
              <w:trPr>
                <w:trHeight w:val="469"/>
              </w:trPr>
              <w:tc>
                <w:tcPr>
                  <w:tcW w:w="1833" w:type="dxa"/>
                  <w:tcBorders>
                    <w:top w:val="nil"/>
                    <w:left w:val="nil"/>
                    <w:bottom w:val="nil"/>
                    <w:right w:val="single" w:sz="4" w:space="0" w:color="000000"/>
                  </w:tcBorders>
                  <w:noWrap/>
                  <w:vAlign w:val="bottom"/>
                </w:tcPr>
                <w:p w:rsidR="00AB6E0F" w:rsidRPr="00B111DA" w:rsidRDefault="00AB6E0F" w:rsidP="00BD5AF8">
                  <w:pPr>
                    <w:spacing w:after="0" w:line="240" w:lineRule="auto"/>
                    <w:jc w:val="right"/>
                    <w:rPr>
                      <w:rFonts w:cs="Calibri"/>
                      <w:color w:val="000000"/>
                      <w:sz w:val="18"/>
                      <w:szCs w:val="18"/>
                      <w:lang w:eastAsia="en-GB"/>
                    </w:rPr>
                  </w:pPr>
                  <w:r w:rsidRPr="00B111DA">
                    <w:rPr>
                      <w:rFonts w:cs="Calibri"/>
                      <w:color w:val="000000"/>
                      <w:sz w:val="18"/>
                      <w:szCs w:val="18"/>
                      <w:lang w:eastAsia="en-GB"/>
                    </w:rPr>
                    <w:t>Q5: Teaching Assessed</w:t>
                  </w:r>
                </w:p>
              </w:tc>
              <w:tc>
                <w:tcPr>
                  <w:tcW w:w="838" w:type="dxa"/>
                  <w:tcBorders>
                    <w:top w:val="single" w:sz="6" w:space="0" w:color="D9D9D9"/>
                    <w:left w:val="single" w:sz="4" w:space="0" w:color="000000"/>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0.4564*</w:t>
                  </w:r>
                  <w:r w:rsidRPr="00B111DA">
                    <w:rPr>
                      <w:rFonts w:cs="Calibri"/>
                      <w:color w:val="000000"/>
                      <w:sz w:val="18"/>
                      <w:szCs w:val="18"/>
                      <w:lang w:eastAsia="en-GB"/>
                    </w:rPr>
                    <w:br/>
                    <w:t>0.0495</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0.2154</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0.3758</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0.4845*</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0.0355</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1.0000</w:t>
                  </w: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4"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r>
            <w:tr w:rsidR="00AB6E0F" w:rsidRPr="00B111DA" w:rsidTr="00157DFE">
              <w:trPr>
                <w:trHeight w:val="469"/>
              </w:trPr>
              <w:tc>
                <w:tcPr>
                  <w:tcW w:w="1833" w:type="dxa"/>
                  <w:tcBorders>
                    <w:top w:val="nil"/>
                    <w:left w:val="nil"/>
                    <w:bottom w:val="nil"/>
                    <w:right w:val="single" w:sz="4" w:space="0" w:color="000000"/>
                  </w:tcBorders>
                  <w:noWrap/>
                  <w:vAlign w:val="bottom"/>
                </w:tcPr>
                <w:p w:rsidR="00AB6E0F" w:rsidRPr="00B111DA" w:rsidRDefault="00AB6E0F" w:rsidP="00BD5AF8">
                  <w:pPr>
                    <w:spacing w:after="0" w:line="240" w:lineRule="auto"/>
                    <w:jc w:val="right"/>
                    <w:rPr>
                      <w:rFonts w:cs="Calibri"/>
                      <w:color w:val="000000"/>
                      <w:sz w:val="18"/>
                      <w:szCs w:val="18"/>
                      <w:lang w:eastAsia="en-GB"/>
                    </w:rPr>
                  </w:pPr>
                  <w:r w:rsidRPr="00B111DA">
                    <w:rPr>
                      <w:rFonts w:cs="Calibri"/>
                      <w:color w:val="000000"/>
                      <w:sz w:val="18"/>
                      <w:szCs w:val="18"/>
                      <w:lang w:eastAsia="en-GB"/>
                    </w:rPr>
                    <w:t>Q8: Interest in School</w:t>
                  </w:r>
                </w:p>
              </w:tc>
              <w:tc>
                <w:tcPr>
                  <w:tcW w:w="838" w:type="dxa"/>
                  <w:tcBorders>
                    <w:top w:val="single" w:sz="6" w:space="0" w:color="D9D9D9"/>
                    <w:left w:val="single" w:sz="4" w:space="0" w:color="000000"/>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0.3276</w:t>
                  </w:r>
                  <w:r w:rsidRPr="00B111DA">
                    <w:rPr>
                      <w:rFonts w:cs="Calibri"/>
                      <w:color w:val="000000"/>
                      <w:sz w:val="18"/>
                      <w:szCs w:val="18"/>
                      <w:lang w:eastAsia="en-GB"/>
                    </w:rPr>
                    <w:br/>
                    <w:t>0.1710</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0.2676</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0.2681</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0.3086</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0.1986</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0.2588</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0.2847</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1.0000</w:t>
                  </w: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4"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r>
            <w:tr w:rsidR="00AB6E0F" w:rsidRPr="00B111DA" w:rsidTr="00157DFE">
              <w:trPr>
                <w:trHeight w:val="469"/>
              </w:trPr>
              <w:tc>
                <w:tcPr>
                  <w:tcW w:w="1833" w:type="dxa"/>
                  <w:tcBorders>
                    <w:top w:val="nil"/>
                    <w:left w:val="nil"/>
                    <w:bottom w:val="nil"/>
                    <w:right w:val="single" w:sz="4" w:space="0" w:color="000000"/>
                  </w:tcBorders>
                  <w:noWrap/>
                  <w:vAlign w:val="bottom"/>
                </w:tcPr>
                <w:p w:rsidR="00AB6E0F" w:rsidRPr="00B111DA" w:rsidRDefault="00AB6E0F" w:rsidP="00BD5AF8">
                  <w:pPr>
                    <w:spacing w:after="0" w:line="240" w:lineRule="auto"/>
                    <w:jc w:val="right"/>
                    <w:rPr>
                      <w:rFonts w:cs="Calibri"/>
                      <w:color w:val="000000"/>
                      <w:sz w:val="18"/>
                      <w:szCs w:val="18"/>
                      <w:lang w:eastAsia="en-GB"/>
                    </w:rPr>
                  </w:pPr>
                  <w:r w:rsidRPr="00B111DA">
                    <w:rPr>
                      <w:rFonts w:cs="Calibri"/>
                      <w:color w:val="000000"/>
                      <w:sz w:val="18"/>
                      <w:szCs w:val="18"/>
                      <w:lang w:eastAsia="en-GB"/>
                    </w:rPr>
                    <w:t>University Age</w:t>
                  </w:r>
                </w:p>
              </w:tc>
              <w:tc>
                <w:tcPr>
                  <w:tcW w:w="838" w:type="dxa"/>
                  <w:tcBorders>
                    <w:top w:val="single" w:sz="6" w:space="0" w:color="D9D9D9"/>
                    <w:left w:val="single" w:sz="4" w:space="0" w:color="000000"/>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0.0609</w:t>
                  </w:r>
                  <w:r w:rsidRPr="00B111DA">
                    <w:rPr>
                      <w:rFonts w:cs="Calibri"/>
                      <w:color w:val="000000"/>
                      <w:sz w:val="18"/>
                      <w:szCs w:val="18"/>
                      <w:lang w:eastAsia="en-GB"/>
                    </w:rPr>
                    <w:br/>
                    <w:t>0.8044</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-0.0821</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0.7383</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-0.0124</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0.9597</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-0.3752</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0.1135</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0.000</w:t>
                  </w:r>
                  <w:r w:rsidRPr="00B111DA">
                    <w:rPr>
                      <w:rFonts w:cs="Calibri"/>
                      <w:color w:val="000000"/>
                      <w:sz w:val="18"/>
                      <w:szCs w:val="18"/>
                      <w:lang w:eastAsia="en-GB"/>
                    </w:rPr>
                    <w:br/>
                    <w:t>1.000</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1.0000</w:t>
                  </w: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4"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r>
            <w:tr w:rsidR="00AB6E0F" w:rsidRPr="00B111DA" w:rsidTr="00157DFE">
              <w:trPr>
                <w:trHeight w:val="469"/>
              </w:trPr>
              <w:tc>
                <w:tcPr>
                  <w:tcW w:w="1833" w:type="dxa"/>
                  <w:tcBorders>
                    <w:top w:val="nil"/>
                    <w:left w:val="nil"/>
                    <w:bottom w:val="nil"/>
                    <w:right w:val="single" w:sz="4" w:space="0" w:color="000000"/>
                  </w:tcBorders>
                  <w:noWrap/>
                  <w:vAlign w:val="bottom"/>
                </w:tcPr>
                <w:p w:rsidR="00AB6E0F" w:rsidRPr="00B111DA" w:rsidRDefault="00AB6E0F" w:rsidP="00BD5AF8">
                  <w:pPr>
                    <w:spacing w:after="0" w:line="240" w:lineRule="auto"/>
                    <w:jc w:val="right"/>
                    <w:rPr>
                      <w:rFonts w:cs="Calibri"/>
                      <w:color w:val="000000"/>
                      <w:sz w:val="18"/>
                      <w:szCs w:val="18"/>
                      <w:lang w:eastAsia="en-GB"/>
                    </w:rPr>
                  </w:pPr>
                  <w:r w:rsidRPr="00B111DA">
                    <w:rPr>
                      <w:rFonts w:cs="Calibri"/>
                      <w:color w:val="000000"/>
                      <w:sz w:val="18"/>
                      <w:szCs w:val="18"/>
                      <w:lang w:eastAsia="en-GB"/>
                    </w:rPr>
                    <w:t>University HE Rank</w:t>
                  </w:r>
                </w:p>
              </w:tc>
              <w:tc>
                <w:tcPr>
                  <w:tcW w:w="838" w:type="dxa"/>
                  <w:tcBorders>
                    <w:top w:val="single" w:sz="6" w:space="0" w:color="D9D9D9"/>
                    <w:left w:val="single" w:sz="4" w:space="0" w:color="000000"/>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0.2667</w:t>
                  </w:r>
                  <w:r w:rsidRPr="00B111DA">
                    <w:rPr>
                      <w:rFonts w:cs="Calibri"/>
                      <w:color w:val="000000"/>
                      <w:sz w:val="18"/>
                      <w:szCs w:val="18"/>
                      <w:lang w:eastAsia="en-GB"/>
                    </w:rPr>
                    <w:br/>
                    <w:t>0.2698</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0.3820</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0.1065</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-0.0272</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0.9119</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-0.1674</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0.4934</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0.1512</w:t>
                  </w:r>
                  <w:r w:rsidRPr="00B111DA">
                    <w:rPr>
                      <w:rFonts w:cs="Calibri"/>
                      <w:color w:val="000000"/>
                      <w:sz w:val="18"/>
                      <w:szCs w:val="18"/>
                      <w:lang w:eastAsia="en-GB"/>
                    </w:rPr>
                    <w:br/>
                    <w:t>0.5367</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0.2537</w:t>
                  </w:r>
                  <w:r w:rsidRPr="00B111DA">
                    <w:rPr>
                      <w:rFonts w:cs="Calibri"/>
                      <w:color w:val="000000"/>
                      <w:sz w:val="18"/>
                      <w:szCs w:val="18"/>
                      <w:lang w:eastAsia="en-GB"/>
                    </w:rPr>
                    <w:br/>
                    <w:t>0.2946</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1.0000</w:t>
                  </w:r>
                </w:p>
              </w:tc>
              <w:tc>
                <w:tcPr>
                  <w:tcW w:w="838" w:type="dxa"/>
                  <w:tcBorders>
                    <w:top w:val="single" w:sz="6" w:space="0" w:color="D9D9D9"/>
                    <w:left w:val="single" w:sz="6" w:space="0" w:color="D9D9D9"/>
                    <w:bottom w:val="single" w:sz="6" w:space="0" w:color="D9D9D9"/>
                    <w:right w:val="single" w:sz="6"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c>
                <w:tcPr>
                  <w:tcW w:w="838" w:type="dxa"/>
                  <w:tcBorders>
                    <w:top w:val="single" w:sz="6" w:space="0" w:color="D9D9D9"/>
                    <w:left w:val="single" w:sz="6" w:space="0" w:color="D9D9D9"/>
                    <w:bottom w:val="single" w:sz="6" w:space="0" w:color="D9D9D9"/>
                    <w:right w:val="single" w:sz="4"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r>
            <w:tr w:rsidR="00AB6E0F" w:rsidRPr="00B111DA" w:rsidTr="00157DFE">
              <w:trPr>
                <w:trHeight w:val="469"/>
              </w:trPr>
              <w:tc>
                <w:tcPr>
                  <w:tcW w:w="1833" w:type="dxa"/>
                  <w:tcBorders>
                    <w:top w:val="nil"/>
                    <w:left w:val="nil"/>
                    <w:bottom w:val="nil"/>
                    <w:right w:val="single" w:sz="4" w:space="0" w:color="000000"/>
                  </w:tcBorders>
                  <w:noWrap/>
                  <w:vAlign w:val="bottom"/>
                </w:tcPr>
                <w:p w:rsidR="00AB6E0F" w:rsidRPr="00B111DA" w:rsidRDefault="00AB6E0F" w:rsidP="00BD5AF8">
                  <w:pPr>
                    <w:spacing w:after="0" w:line="240" w:lineRule="auto"/>
                    <w:jc w:val="right"/>
                    <w:rPr>
                      <w:rFonts w:cs="Calibri"/>
                      <w:color w:val="000000"/>
                      <w:sz w:val="18"/>
                      <w:szCs w:val="18"/>
                      <w:lang w:eastAsia="en-GB"/>
                    </w:rPr>
                  </w:pPr>
                  <w:r w:rsidRPr="00B111DA">
                    <w:rPr>
                      <w:rFonts w:cs="Calibri"/>
                      <w:color w:val="000000"/>
                      <w:sz w:val="18"/>
                      <w:szCs w:val="18"/>
                      <w:lang w:eastAsia="en-GB"/>
                    </w:rPr>
                    <w:t>University Size</w:t>
                  </w:r>
                </w:p>
              </w:tc>
              <w:tc>
                <w:tcPr>
                  <w:tcW w:w="838" w:type="dxa"/>
                  <w:tcBorders>
                    <w:top w:val="single" w:sz="6" w:space="0" w:color="D9D9D9"/>
                    <w:left w:val="single" w:sz="4" w:space="0" w:color="000000"/>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0.2667</w:t>
                  </w:r>
                  <w:r w:rsidRPr="00B111DA">
                    <w:rPr>
                      <w:rFonts w:cs="Calibri"/>
                      <w:color w:val="000000"/>
                      <w:sz w:val="18"/>
                      <w:szCs w:val="18"/>
                      <w:lang w:eastAsia="en-GB"/>
                    </w:rPr>
                    <w:br/>
                    <w:t>0.2698</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0.1685</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0.4903</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-0.0272</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0.9119</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-0.1674</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0.4934</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0.3906</w:t>
                  </w:r>
                  <w:r w:rsidRPr="00B111DA">
                    <w:rPr>
                      <w:rFonts w:cs="Calibri"/>
                      <w:color w:val="000000"/>
                      <w:sz w:val="18"/>
                      <w:szCs w:val="18"/>
                      <w:lang w:eastAsia="en-GB"/>
                    </w:rPr>
                    <w:br/>
                    <w:t>0.0983</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0.1421</w:t>
                  </w:r>
                  <w:r w:rsidRPr="00B111DA">
                    <w:rPr>
                      <w:rFonts w:cs="Calibri"/>
                      <w:color w:val="000000"/>
                      <w:sz w:val="18"/>
                      <w:szCs w:val="18"/>
                      <w:lang w:eastAsia="en-GB"/>
                    </w:rPr>
                    <w:br/>
                    <w:t>0.5618</w:t>
                  </w:r>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0.3667</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0.1226</w:t>
                  </w:r>
                  <w:proofErr w:type="gramEnd"/>
                </w:p>
              </w:tc>
              <w:tc>
                <w:tcPr>
                  <w:tcW w:w="838" w:type="dxa"/>
                  <w:tcBorders>
                    <w:top w:val="single" w:sz="6" w:space="0" w:color="D9D9D9"/>
                    <w:left w:val="single" w:sz="6" w:space="0" w:color="D9D9D9"/>
                    <w:bottom w:val="single" w:sz="6"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1.0000</w:t>
                  </w:r>
                </w:p>
              </w:tc>
              <w:tc>
                <w:tcPr>
                  <w:tcW w:w="838" w:type="dxa"/>
                  <w:tcBorders>
                    <w:top w:val="single" w:sz="6" w:space="0" w:color="D9D9D9"/>
                    <w:left w:val="single" w:sz="6" w:space="0" w:color="D9D9D9"/>
                    <w:bottom w:val="single" w:sz="6" w:space="0" w:color="D9D9D9"/>
                    <w:right w:val="single" w:sz="4" w:space="0" w:color="D9D9D9"/>
                  </w:tcBorders>
                  <w:noWrap/>
                  <w:vAlign w:val="bottom"/>
                </w:tcPr>
                <w:p w:rsidR="00AB6E0F" w:rsidRPr="00B111DA" w:rsidRDefault="00AB6E0F" w:rsidP="00BD5AF8">
                  <w:pPr>
                    <w:spacing w:after="0" w:line="240" w:lineRule="auto"/>
                    <w:rPr>
                      <w:rFonts w:cs="Calibri"/>
                      <w:color w:val="000000"/>
                      <w:sz w:val="18"/>
                      <w:szCs w:val="18"/>
                      <w:lang w:eastAsia="en-GB"/>
                    </w:rPr>
                  </w:pPr>
                </w:p>
              </w:tc>
            </w:tr>
            <w:tr w:rsidR="00AB6E0F" w:rsidRPr="00B111DA" w:rsidTr="00157DFE">
              <w:trPr>
                <w:trHeight w:val="469"/>
              </w:trPr>
              <w:tc>
                <w:tcPr>
                  <w:tcW w:w="1833" w:type="dxa"/>
                  <w:tcBorders>
                    <w:top w:val="nil"/>
                    <w:left w:val="nil"/>
                    <w:bottom w:val="nil"/>
                    <w:right w:val="single" w:sz="4" w:space="0" w:color="000000"/>
                  </w:tcBorders>
                  <w:noWrap/>
                  <w:vAlign w:val="bottom"/>
                </w:tcPr>
                <w:p w:rsidR="00AB6E0F" w:rsidRPr="00B111DA" w:rsidRDefault="00AB6E0F" w:rsidP="00BD5AF8">
                  <w:pPr>
                    <w:spacing w:after="0" w:line="240" w:lineRule="auto"/>
                    <w:jc w:val="right"/>
                    <w:rPr>
                      <w:rFonts w:cs="Calibri"/>
                      <w:color w:val="000000"/>
                      <w:sz w:val="18"/>
                      <w:szCs w:val="18"/>
                      <w:lang w:eastAsia="en-GB"/>
                    </w:rPr>
                  </w:pPr>
                  <w:r w:rsidRPr="00B111DA">
                    <w:rPr>
                      <w:rFonts w:cs="Calibri"/>
                      <w:color w:val="000000"/>
                      <w:sz w:val="18"/>
                      <w:szCs w:val="18"/>
                      <w:lang w:eastAsia="en-GB"/>
                    </w:rPr>
                    <w:t>Q7: Exam Q</w:t>
                  </w:r>
                </w:p>
              </w:tc>
              <w:tc>
                <w:tcPr>
                  <w:tcW w:w="838" w:type="dxa"/>
                  <w:tcBorders>
                    <w:top w:val="single" w:sz="6" w:space="0" w:color="D9D9D9"/>
                    <w:left w:val="single" w:sz="4" w:space="0" w:color="000000"/>
                    <w:bottom w:val="single" w:sz="4"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0.2858</w:t>
                  </w:r>
                  <w:r w:rsidRPr="00B111DA">
                    <w:rPr>
                      <w:rFonts w:cs="Calibri"/>
                      <w:color w:val="000000"/>
                      <w:sz w:val="18"/>
                      <w:szCs w:val="18"/>
                      <w:lang w:eastAsia="en-GB"/>
                    </w:rPr>
                    <w:br/>
                    <w:t>0.2356</w:t>
                  </w:r>
                </w:p>
              </w:tc>
              <w:tc>
                <w:tcPr>
                  <w:tcW w:w="838" w:type="dxa"/>
                  <w:tcBorders>
                    <w:top w:val="single" w:sz="6" w:space="0" w:color="D9D9D9"/>
                    <w:left w:val="single" w:sz="6" w:space="0" w:color="D9D9D9"/>
                    <w:bottom w:val="single" w:sz="4"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0.0826</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0.2356</w:t>
                  </w:r>
                  <w:proofErr w:type="gramEnd"/>
                </w:p>
              </w:tc>
              <w:tc>
                <w:tcPr>
                  <w:tcW w:w="838" w:type="dxa"/>
                  <w:tcBorders>
                    <w:top w:val="single" w:sz="6" w:space="0" w:color="D9D9D9"/>
                    <w:left w:val="single" w:sz="6" w:space="0" w:color="D9D9D9"/>
                    <w:bottom w:val="single" w:sz="4"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0.0500</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0.8389</w:t>
                  </w:r>
                  <w:proofErr w:type="gramEnd"/>
                </w:p>
              </w:tc>
              <w:tc>
                <w:tcPr>
                  <w:tcW w:w="838" w:type="dxa"/>
                  <w:tcBorders>
                    <w:top w:val="single" w:sz="6" w:space="0" w:color="D9D9D9"/>
                    <w:left w:val="single" w:sz="6" w:space="0" w:color="D9D9D9"/>
                    <w:bottom w:val="single" w:sz="4"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0.1304</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0.5946</w:t>
                  </w:r>
                  <w:proofErr w:type="gramEnd"/>
                </w:p>
              </w:tc>
              <w:tc>
                <w:tcPr>
                  <w:tcW w:w="838" w:type="dxa"/>
                  <w:tcBorders>
                    <w:top w:val="single" w:sz="6" w:space="0" w:color="D9D9D9"/>
                    <w:left w:val="single" w:sz="6" w:space="0" w:color="D9D9D9"/>
                    <w:bottom w:val="single" w:sz="4"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0.0154</w:t>
                  </w:r>
                  <w:r w:rsidRPr="00B111DA">
                    <w:rPr>
                      <w:rFonts w:cs="Calibri"/>
                      <w:color w:val="000000"/>
                      <w:sz w:val="18"/>
                      <w:szCs w:val="18"/>
                      <w:lang w:eastAsia="en-GB"/>
                    </w:rPr>
                    <w:br/>
                    <w:t>0.9500</w:t>
                  </w:r>
                </w:p>
              </w:tc>
              <w:tc>
                <w:tcPr>
                  <w:tcW w:w="838" w:type="dxa"/>
                  <w:tcBorders>
                    <w:top w:val="single" w:sz="6" w:space="0" w:color="D9D9D9"/>
                    <w:left w:val="single" w:sz="6" w:space="0" w:color="D9D9D9"/>
                    <w:bottom w:val="single" w:sz="4"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0.0621</w:t>
                  </w:r>
                  <w:r w:rsidRPr="00B111DA">
                    <w:rPr>
                      <w:rFonts w:cs="Calibri"/>
                      <w:color w:val="000000"/>
                      <w:sz w:val="18"/>
                      <w:szCs w:val="18"/>
                      <w:lang w:eastAsia="en-GB"/>
                    </w:rPr>
                    <w:br/>
                    <w:t>0.0805</w:t>
                  </w:r>
                </w:p>
              </w:tc>
              <w:tc>
                <w:tcPr>
                  <w:tcW w:w="838" w:type="dxa"/>
                  <w:tcBorders>
                    <w:top w:val="single" w:sz="6" w:space="0" w:color="D9D9D9"/>
                    <w:left w:val="single" w:sz="6" w:space="0" w:color="D9D9D9"/>
                    <w:bottom w:val="single" w:sz="4"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-0.2858</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0.2356</w:t>
                  </w:r>
                  <w:proofErr w:type="gramEnd"/>
                </w:p>
              </w:tc>
              <w:tc>
                <w:tcPr>
                  <w:tcW w:w="838" w:type="dxa"/>
                  <w:tcBorders>
                    <w:top w:val="single" w:sz="6" w:space="0" w:color="D9D9D9"/>
                    <w:left w:val="single" w:sz="6" w:space="0" w:color="D9D9D9"/>
                    <w:bottom w:val="single" w:sz="4" w:space="0" w:color="D9D9D9"/>
                    <w:right w:val="single" w:sz="6"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 xml:space="preserve"> -0.0272</w:t>
                  </w:r>
                  <w:r w:rsidRPr="00B111DA">
                    <w:rPr>
                      <w:rFonts w:cs="Calibri"/>
                      <w:color w:val="000000"/>
                      <w:sz w:val="18"/>
                      <w:szCs w:val="18"/>
                      <w:lang w:eastAsia="en-GB"/>
                    </w:rPr>
                    <w:br/>
                  </w:r>
                  <w:proofErr w:type="gramStart"/>
                  <w:r w:rsidRPr="00B111DA">
                    <w:rPr>
                      <w:rFonts w:cs="Calibri"/>
                      <w:color w:val="000000"/>
                      <w:sz w:val="18"/>
                      <w:szCs w:val="18"/>
                      <w:lang w:eastAsia="en-GB"/>
                    </w:rPr>
                    <w:t xml:space="preserve">  0.9119</w:t>
                  </w:r>
                  <w:proofErr w:type="gramEnd"/>
                </w:p>
              </w:tc>
              <w:tc>
                <w:tcPr>
                  <w:tcW w:w="838" w:type="dxa"/>
                  <w:tcBorders>
                    <w:top w:val="single" w:sz="6" w:space="0" w:color="D9D9D9"/>
                    <w:left w:val="single" w:sz="6" w:space="0" w:color="D9D9D9"/>
                    <w:bottom w:val="single" w:sz="4" w:space="0" w:color="D9D9D9"/>
                    <w:right w:val="single" w:sz="4" w:space="0" w:color="D9D9D9"/>
                  </w:tcBorders>
                  <w:vAlign w:val="bottom"/>
                </w:tcPr>
                <w:p w:rsidR="00AB6E0F" w:rsidRPr="00B111DA" w:rsidRDefault="00AB6E0F" w:rsidP="00BD5AF8">
                  <w:pPr>
                    <w:spacing w:after="0" w:line="240" w:lineRule="auto"/>
                    <w:rPr>
                      <w:rFonts w:cs="Calibri"/>
                      <w:color w:val="000000"/>
                      <w:sz w:val="18"/>
                      <w:szCs w:val="18"/>
                      <w:lang w:eastAsia="en-GB"/>
                    </w:rPr>
                  </w:pPr>
                  <w:r w:rsidRPr="00B111DA">
                    <w:rPr>
                      <w:rFonts w:cs="Calibri"/>
                      <w:color w:val="000000"/>
                      <w:sz w:val="18"/>
                      <w:szCs w:val="18"/>
                      <w:lang w:eastAsia="en-GB"/>
                    </w:rPr>
                    <w:t>1.0000</w:t>
                  </w:r>
                </w:p>
              </w:tc>
            </w:tr>
          </w:tbl>
          <w:p w:rsidR="00AB6E0F" w:rsidRDefault="00AB6E0F" w:rsidP="00157DFE">
            <w:pPr>
              <w:ind w:left="360"/>
              <w:rPr>
                <w:noProof/>
                <w:lang w:eastAsia="en-GB"/>
              </w:rPr>
            </w:pPr>
          </w:p>
        </w:tc>
      </w:tr>
    </w:tbl>
    <w:p w:rsidR="00AB6E0F" w:rsidRDefault="00AB6E0F" w:rsidP="00B111DA">
      <w:pPr>
        <w:ind w:left="720"/>
        <w:rPr>
          <w:noProof/>
          <w:lang w:eastAsia="en-GB"/>
        </w:rPr>
      </w:pPr>
    </w:p>
    <w:p w:rsidR="00AB6E0F" w:rsidRDefault="00AB6E0F" w:rsidP="00A50FF7">
      <w:pPr>
        <w:rPr>
          <w:noProof/>
          <w:lang w:eastAsia="en-GB"/>
        </w:rPr>
      </w:pPr>
    </w:p>
    <w:p w:rsidR="00AB6E0F" w:rsidRDefault="00AB6E0F" w:rsidP="00A50FF7">
      <w:pPr>
        <w:rPr>
          <w:noProof/>
          <w:color w:val="FF0000"/>
          <w:lang w:eastAsia="en-GB"/>
        </w:rPr>
      </w:pPr>
    </w:p>
    <w:p w:rsidR="00AB6E0F" w:rsidRDefault="00AB6E0F" w:rsidP="00A50FF7">
      <w:pPr>
        <w:rPr>
          <w:noProof/>
          <w:lang w:eastAsia="en-GB"/>
        </w:rPr>
      </w:pPr>
      <w:r>
        <w:rPr>
          <w:noProof/>
          <w:lang w:eastAsia="en-GB"/>
        </w:rPr>
        <w:t>Figure 6 below displays the frequencies of challenges or barriers to introducing climate change teaching into the medical curriculum, as reported in the survey.  Overall, lack of faculty support, uncertainty of where the topic fits in the medical curriculum and finding space in the curriculum were cited as the most frequent challenges facing medical schools.</w:t>
      </w:r>
    </w:p>
    <w:tbl>
      <w:tblPr>
        <w:tblW w:w="9279"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79"/>
      </w:tblGrid>
      <w:tr w:rsidR="00AB6E0F" w:rsidTr="00157DFE">
        <w:trPr>
          <w:trHeight w:val="125"/>
        </w:trPr>
        <w:tc>
          <w:tcPr>
            <w:tcW w:w="9279" w:type="dxa"/>
          </w:tcPr>
          <w:p w:rsidR="00AB6E0F" w:rsidRDefault="00AB6E0F" w:rsidP="00753B1C">
            <w:pPr>
              <w:ind w:left="125"/>
              <w:rPr>
                <w:rFonts w:cs="Calibri"/>
                <w:color w:val="000000"/>
                <w:lang w:eastAsia="en-GB"/>
              </w:rPr>
            </w:pPr>
          </w:p>
          <w:p w:rsidR="00AB6E0F" w:rsidRDefault="00AB6E0F" w:rsidP="00753B1C">
            <w:pPr>
              <w:ind w:left="125"/>
              <w:rPr>
                <w:noProof/>
                <w:lang w:eastAsia="en-GB"/>
              </w:rPr>
            </w:pPr>
            <w:r>
              <w:rPr>
                <w:rFonts w:cs="Calibri"/>
                <w:color w:val="000000"/>
                <w:lang w:eastAsia="en-GB"/>
              </w:rPr>
              <w:t xml:space="preserve">     Figure 6</w:t>
            </w:r>
            <w:r w:rsidRPr="00B55C8E">
              <w:rPr>
                <w:rFonts w:cs="Calibri"/>
                <w:color w:val="000000"/>
                <w:lang w:eastAsia="en-GB"/>
              </w:rPr>
              <w:t>: Challenges and barriers to introducing climate change teaching, as reported in Q9</w:t>
            </w:r>
          </w:p>
          <w:p w:rsidR="00AB6E0F" w:rsidRDefault="0080415E" w:rsidP="00753B1C">
            <w:pPr>
              <w:ind w:left="125"/>
              <w:rPr>
                <w:noProof/>
                <w:lang w:eastAsia="en-GB"/>
              </w:rPr>
            </w:pPr>
            <w:r>
              <w:rPr>
                <w:noProof/>
                <w:lang w:val="en-US"/>
              </w:rPr>
              <mc:AlternateContent>
                <mc:Choice Requires="wps">
                  <w:drawing>
                    <wp:anchor distT="0" distB="0" distL="114300" distR="114300" simplePos="0" relativeHeight="251657728" behindDoc="0" locked="0" layoutInCell="1" allowOverlap="1">
                      <wp:simplePos x="0" y="0"/>
                      <wp:positionH relativeFrom="column">
                        <wp:posOffset>2780665</wp:posOffset>
                      </wp:positionH>
                      <wp:positionV relativeFrom="paragraph">
                        <wp:posOffset>2087880</wp:posOffset>
                      </wp:positionV>
                      <wp:extent cx="2882900" cy="271145"/>
                      <wp:effectExtent l="0" t="5080" r="13335" b="1587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71145"/>
                              </a:xfrm>
                              <a:prstGeom prst="rect">
                                <a:avLst/>
                              </a:prstGeom>
                              <a:solidFill>
                                <a:srgbClr val="FFFFFF"/>
                              </a:solidFill>
                              <a:ln w="9525">
                                <a:solidFill>
                                  <a:srgbClr val="FFFFFF"/>
                                </a:solidFill>
                                <a:miter lim="800000"/>
                                <a:headEnd/>
                                <a:tailEnd/>
                              </a:ln>
                            </wps:spPr>
                            <wps:txbx>
                              <w:txbxContent>
                                <w:p w:rsidR="005E318F" w:rsidRPr="00157DFE" w:rsidRDefault="005E318F" w:rsidP="00157DFE">
                                  <w:pPr>
                                    <w:jc w:val="center"/>
                                    <w:rPr>
                                      <w:sz w:val="18"/>
                                      <w:szCs w:val="18"/>
                                    </w:rPr>
                                  </w:pPr>
                                  <w:r w:rsidRPr="00157DFE">
                                    <w:rPr>
                                      <w:sz w:val="18"/>
                                      <w:szCs w:val="18"/>
                                    </w:rPr>
                                    <w:t>Frequency of reported challenges and barriers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18.95pt;margin-top:164.4pt;width:227pt;height:2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" strokecolor="white">
                      <v:textbox>
                        <w:txbxContent>
                          <w:p w:rsidR="005E318F" w:rsidRPr="00157DFE" w:rsidRDefault="005E318F" w:rsidP="00157DFE">
                            <w:pPr>
                              <w:jc w:val="center"/>
                              <w:rPr>
                                <w:sz w:val="18"/>
                                <w:szCs w:val="18"/>
                              </w:rPr>
                            </w:pPr>
                            <w:r w:rsidRPr="00157DFE">
                              <w:rPr>
                                <w:sz w:val="18"/>
                                <w:szCs w:val="18"/>
                              </w:rPr>
                              <w:t>Frequency of reported challenges and barriers</w:t>
                            </w:r>
                          </w:p>
                        </w:txbxContent>
                      </v:textbox>
                    </v:shape>
                  </w:pict>
                </mc:Fallback>
              </mc:AlternateContent>
            </w:r>
            <w:r>
              <w:rPr>
                <w:noProof/>
                <w:lang w:val="en-US"/>
              </w:rPr>
              <w:drawing>
                <wp:inline distT="0" distB="0" distL="0" distR="0">
                  <wp:extent cx="5528945" cy="2094865"/>
                  <wp:effectExtent l="0" t="0" r="825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9">
                            <a:extLst>
                              <a:ext uri="{28A0092B-C50C-407E-A947-70E740481C1C}">
                                <a14:useLocalDpi xmlns:a14="http://schemas.microsoft.com/office/drawing/2010/main" val="0"/>
                              </a:ext>
                            </a:extLst>
                          </a:blip>
                          <a:srcRect l="543" t="1843" r="832" b="2177"/>
                          <a:stretch>
                            <a:fillRect/>
                          </a:stretch>
                        </pic:blipFill>
                        <pic:spPr bwMode="auto">
                          <a:xfrm>
                            <a:off x="0" y="0"/>
                            <a:ext cx="5528945" cy="2094865"/>
                          </a:xfrm>
                          <a:prstGeom prst="rect">
                            <a:avLst/>
                          </a:prstGeom>
                          <a:noFill/>
                          <a:ln>
                            <a:noFill/>
                          </a:ln>
                        </pic:spPr>
                      </pic:pic>
                    </a:graphicData>
                  </a:graphic>
                </wp:inline>
              </w:drawing>
            </w:r>
          </w:p>
          <w:p w:rsidR="00AB6E0F" w:rsidRDefault="00AB6E0F" w:rsidP="00753B1C">
            <w:pPr>
              <w:ind w:left="125"/>
              <w:jc w:val="right"/>
              <w:rPr>
                <w:noProof/>
                <w:lang w:eastAsia="en-GB"/>
              </w:rPr>
            </w:pPr>
          </w:p>
        </w:tc>
      </w:tr>
    </w:tbl>
    <w:p w:rsidR="00AB6E0F" w:rsidRPr="00364DB5" w:rsidRDefault="00AB6E0F" w:rsidP="00364DB5">
      <w:pPr>
        <w:spacing w:after="0" w:line="240" w:lineRule="auto"/>
        <w:ind w:left="567"/>
        <w:rPr>
          <w:rFonts w:cs="Calibri"/>
          <w:color w:val="000000"/>
          <w:lang w:eastAsia="en-GB"/>
        </w:rPr>
      </w:pPr>
    </w:p>
    <w:p w:rsidR="00AB6E0F" w:rsidRPr="008F30F1" w:rsidRDefault="00AB6E0F" w:rsidP="0056042A">
      <w:pPr>
        <w:pStyle w:val="Heading1"/>
        <w:rPr>
          <w:rFonts w:ascii="Calibri" w:hAnsi="Calibri" w:cs="Calibri"/>
        </w:rPr>
      </w:pPr>
      <w:r w:rsidRPr="008F30F1">
        <w:rPr>
          <w:rFonts w:ascii="Calibri" w:hAnsi="Calibri" w:cs="Calibri"/>
        </w:rPr>
        <w:br w:type="page"/>
      </w:r>
      <w:bookmarkStart w:id="46" w:name="_Toc299693494"/>
      <w:r w:rsidRPr="008F30F1">
        <w:rPr>
          <w:rFonts w:ascii="Calibri" w:hAnsi="Calibri" w:cs="Calibri"/>
        </w:rPr>
        <w:lastRenderedPageBreak/>
        <w:t>Chapter 5: Interview Methodology</w:t>
      </w:r>
      <w:bookmarkEnd w:id="45"/>
      <w:bookmarkEnd w:id="46"/>
    </w:p>
    <w:p w:rsidR="00AB6E0F" w:rsidRPr="000E5B89" w:rsidRDefault="00AB6E0F" w:rsidP="00F15248">
      <w:pPr>
        <w:pStyle w:val="ListParagraph"/>
        <w:numPr>
          <w:ilvl w:val="0"/>
          <w:numId w:val="4"/>
        </w:numPr>
        <w:outlineLvl w:val="1"/>
        <w:rPr>
          <w:sz w:val="28"/>
          <w:szCs w:val="28"/>
        </w:rPr>
      </w:pPr>
      <w:bookmarkStart w:id="47" w:name="_Toc298941356"/>
      <w:bookmarkStart w:id="48" w:name="_Toc299693495"/>
      <w:r w:rsidRPr="000E5B89">
        <w:rPr>
          <w:sz w:val="28"/>
          <w:szCs w:val="28"/>
        </w:rPr>
        <w:t>Interviewing script development</w:t>
      </w:r>
      <w:bookmarkEnd w:id="47"/>
      <w:bookmarkEnd w:id="48"/>
    </w:p>
    <w:p w:rsidR="00AB6E0F" w:rsidRDefault="00AB6E0F" w:rsidP="00CC223D">
      <w:pPr>
        <w:pStyle w:val="ListParagraph"/>
        <w:ind w:left="0"/>
      </w:pPr>
    </w:p>
    <w:p w:rsidR="00AB6E0F" w:rsidRDefault="00AB6E0F" w:rsidP="00CC223D">
      <w:pPr>
        <w:pStyle w:val="ListParagraph"/>
        <w:ind w:left="0"/>
      </w:pPr>
      <w:r>
        <w:t xml:space="preserve">In 2000, Bland et al systematically searched and synthesised published literature on educational curricular change and organisational change, to provide guidance for those who direct curricular change in medical schools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Although the literature was highly diverse, a consistent set of characteristics emerged as being associated with successful curriculum change, which </w:t>
      </w:r>
      <w:proofErr w:type="gramStart"/>
      <w:r>
        <w:t>are</w:t>
      </w:r>
      <w:proofErr w:type="gramEnd"/>
      <w:r>
        <w:t xml:space="preserve"> outlined in table 7 below.</w:t>
      </w:r>
    </w:p>
    <w:p w:rsidR="00AB6E0F" w:rsidRDefault="00AB6E0F" w:rsidP="00CC223D">
      <w:pPr>
        <w:pStyle w:val="ListParagraph"/>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951"/>
        <w:gridCol w:w="5954"/>
      </w:tblGrid>
      <w:tr w:rsidR="00AB6E0F" w:rsidRPr="0041092E" w:rsidTr="00C661D3">
        <w:trPr>
          <w:trHeight w:val="2765"/>
          <w:jc w:val="center"/>
        </w:trPr>
        <w:tc>
          <w:tcPr>
            <w:tcW w:w="1951" w:type="dxa"/>
            <w:shd w:val="clear" w:color="auto" w:fill="D9D9D9"/>
          </w:tcPr>
          <w:p w:rsidR="00AB6E0F" w:rsidRPr="00E17F68" w:rsidRDefault="00AB6E0F" w:rsidP="00E17F68">
            <w:pPr>
              <w:pStyle w:val="ListParagraph"/>
              <w:spacing w:line="240" w:lineRule="auto"/>
              <w:ind w:left="0"/>
              <w:rPr>
                <w:rFonts w:cs="Calibri"/>
                <w:b/>
                <w:bCs/>
              </w:rPr>
            </w:pPr>
            <w:r w:rsidRPr="00E17F68">
              <w:rPr>
                <w:rFonts w:cs="Calibri"/>
                <w:b/>
                <w:bCs/>
              </w:rPr>
              <w:t>CONTEXT</w:t>
            </w:r>
          </w:p>
          <w:p w:rsidR="00AB6E0F" w:rsidRPr="00E17F68" w:rsidRDefault="00AB6E0F" w:rsidP="00E17F68">
            <w:pPr>
              <w:pStyle w:val="ListParagraph"/>
              <w:spacing w:line="240" w:lineRule="auto"/>
              <w:ind w:left="0"/>
              <w:rPr>
                <w:rFonts w:cs="Calibri"/>
                <w:bCs/>
              </w:rPr>
            </w:pPr>
            <w:r w:rsidRPr="00E17F68">
              <w:rPr>
                <w:rFonts w:cs="Calibri"/>
                <w:bCs/>
                <w:sz w:val="20"/>
                <w:szCs w:val="20"/>
              </w:rPr>
              <w:t>Characteristics present in the organisation which facilitate change</w:t>
            </w:r>
          </w:p>
        </w:tc>
        <w:tc>
          <w:tcPr>
            <w:tcW w:w="5954" w:type="dxa"/>
          </w:tcPr>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Missions and goals</w:t>
            </w:r>
          </w:p>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History of change in the organisation</w:t>
            </w:r>
          </w:p>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 xml:space="preserve">Politics </w:t>
            </w:r>
          </w:p>
          <w:p w:rsidR="00AB6E0F" w:rsidRPr="00E17F68" w:rsidRDefault="00AB6E0F" w:rsidP="00F15248">
            <w:pPr>
              <w:pStyle w:val="ListParagraph"/>
              <w:numPr>
                <w:ilvl w:val="0"/>
                <w:numId w:val="6"/>
              </w:numPr>
              <w:spacing w:line="240" w:lineRule="auto"/>
              <w:ind w:firstLine="63"/>
              <w:rPr>
                <w:rFonts w:cs="Calibri"/>
                <w:color w:val="000000"/>
                <w:sz w:val="20"/>
                <w:szCs w:val="20"/>
              </w:rPr>
            </w:pPr>
            <w:proofErr w:type="gramStart"/>
            <w:r w:rsidRPr="00E17F68">
              <w:rPr>
                <w:rFonts w:cs="Calibri"/>
                <w:color w:val="000000"/>
                <w:sz w:val="20"/>
                <w:szCs w:val="20"/>
              </w:rPr>
              <w:t>internal</w:t>
            </w:r>
            <w:proofErr w:type="gramEnd"/>
            <w:r w:rsidRPr="00E17F68">
              <w:rPr>
                <w:rFonts w:cs="Calibri"/>
                <w:color w:val="000000"/>
                <w:sz w:val="20"/>
                <w:szCs w:val="20"/>
              </w:rPr>
              <w:t xml:space="preserve"> networking</w:t>
            </w:r>
          </w:p>
          <w:p w:rsidR="00AB6E0F" w:rsidRPr="00E17F68" w:rsidRDefault="00AB6E0F" w:rsidP="00F15248">
            <w:pPr>
              <w:pStyle w:val="ListParagraph"/>
              <w:numPr>
                <w:ilvl w:val="0"/>
                <w:numId w:val="6"/>
              </w:numPr>
              <w:spacing w:line="240" w:lineRule="auto"/>
              <w:ind w:firstLine="63"/>
              <w:rPr>
                <w:rFonts w:cs="Calibri"/>
                <w:color w:val="000000"/>
                <w:sz w:val="20"/>
                <w:szCs w:val="20"/>
              </w:rPr>
            </w:pPr>
            <w:proofErr w:type="gramStart"/>
            <w:r w:rsidRPr="00E17F68">
              <w:rPr>
                <w:rFonts w:cs="Calibri"/>
                <w:color w:val="000000"/>
                <w:sz w:val="20"/>
                <w:szCs w:val="20"/>
              </w:rPr>
              <w:t>resource</w:t>
            </w:r>
            <w:proofErr w:type="gramEnd"/>
            <w:r w:rsidRPr="00E17F68">
              <w:rPr>
                <w:rFonts w:cs="Calibri"/>
                <w:color w:val="000000"/>
                <w:sz w:val="20"/>
                <w:szCs w:val="20"/>
              </w:rPr>
              <w:t xml:space="preserve"> allocation</w:t>
            </w:r>
          </w:p>
          <w:p w:rsidR="00AB6E0F" w:rsidRPr="00E17F68" w:rsidRDefault="00AB6E0F" w:rsidP="00F15248">
            <w:pPr>
              <w:pStyle w:val="ListParagraph"/>
              <w:numPr>
                <w:ilvl w:val="0"/>
                <w:numId w:val="6"/>
              </w:numPr>
              <w:spacing w:line="240" w:lineRule="auto"/>
              <w:ind w:firstLine="63"/>
              <w:rPr>
                <w:rFonts w:cs="Calibri"/>
                <w:color w:val="000000"/>
                <w:sz w:val="20"/>
                <w:szCs w:val="20"/>
              </w:rPr>
            </w:pPr>
            <w:proofErr w:type="gramStart"/>
            <w:r w:rsidRPr="00E17F68">
              <w:rPr>
                <w:rFonts w:cs="Calibri"/>
                <w:color w:val="000000"/>
                <w:sz w:val="20"/>
                <w:szCs w:val="20"/>
              </w:rPr>
              <w:t>external</w:t>
            </w:r>
            <w:proofErr w:type="gramEnd"/>
            <w:r w:rsidRPr="00E17F68">
              <w:rPr>
                <w:rFonts w:cs="Calibri"/>
                <w:color w:val="000000"/>
                <w:sz w:val="20"/>
                <w:szCs w:val="20"/>
              </w:rPr>
              <w:t xml:space="preserve"> relationships / support</w:t>
            </w:r>
          </w:p>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Organisational structure</w:t>
            </w:r>
          </w:p>
        </w:tc>
      </w:tr>
      <w:tr w:rsidR="00AB6E0F" w:rsidRPr="0041092E" w:rsidTr="00C661D3">
        <w:trPr>
          <w:jc w:val="center"/>
        </w:trPr>
        <w:tc>
          <w:tcPr>
            <w:tcW w:w="1951" w:type="dxa"/>
            <w:shd w:val="clear" w:color="auto" w:fill="D9D9D9"/>
          </w:tcPr>
          <w:p w:rsidR="00AB6E0F" w:rsidRPr="00E17F68" w:rsidRDefault="00AB6E0F" w:rsidP="00E17F68">
            <w:pPr>
              <w:pStyle w:val="ListParagraph"/>
              <w:spacing w:line="240" w:lineRule="auto"/>
              <w:ind w:left="0"/>
              <w:rPr>
                <w:rFonts w:cs="Calibri"/>
                <w:b/>
                <w:bCs/>
              </w:rPr>
            </w:pPr>
            <w:r w:rsidRPr="00E17F68">
              <w:rPr>
                <w:rFonts w:cs="Calibri"/>
                <w:b/>
                <w:bCs/>
              </w:rPr>
              <w:t>CURRICULUM</w:t>
            </w:r>
          </w:p>
          <w:p w:rsidR="00AB6E0F" w:rsidRPr="00E17F68" w:rsidRDefault="00AB6E0F" w:rsidP="00E17F68">
            <w:pPr>
              <w:pStyle w:val="ListParagraph"/>
              <w:spacing w:line="240" w:lineRule="auto"/>
              <w:ind w:left="0"/>
              <w:rPr>
                <w:rFonts w:cs="Calibri"/>
                <w:bCs/>
                <w:sz w:val="20"/>
                <w:szCs w:val="20"/>
              </w:rPr>
            </w:pPr>
            <w:r w:rsidRPr="00E17F68">
              <w:rPr>
                <w:rFonts w:cs="Calibri"/>
                <w:bCs/>
                <w:sz w:val="20"/>
                <w:szCs w:val="20"/>
              </w:rPr>
              <w:t>Characteristics related to the curriculum</w:t>
            </w:r>
          </w:p>
        </w:tc>
        <w:tc>
          <w:tcPr>
            <w:tcW w:w="5954" w:type="dxa"/>
          </w:tcPr>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Need for change</w:t>
            </w:r>
          </w:p>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Scope and complexity of the innovation</w:t>
            </w:r>
          </w:p>
        </w:tc>
      </w:tr>
      <w:tr w:rsidR="00AB6E0F" w:rsidRPr="0041092E" w:rsidTr="00C661D3">
        <w:trPr>
          <w:jc w:val="center"/>
        </w:trPr>
        <w:tc>
          <w:tcPr>
            <w:tcW w:w="1951" w:type="dxa"/>
            <w:shd w:val="clear" w:color="auto" w:fill="D9D9D9"/>
          </w:tcPr>
          <w:p w:rsidR="00AB6E0F" w:rsidRPr="00E17F68" w:rsidRDefault="00AB6E0F" w:rsidP="00E17F68">
            <w:pPr>
              <w:pStyle w:val="ListParagraph"/>
              <w:spacing w:line="240" w:lineRule="auto"/>
              <w:ind w:left="0"/>
              <w:rPr>
                <w:rFonts w:cs="Calibri"/>
                <w:b/>
                <w:bCs/>
              </w:rPr>
            </w:pPr>
            <w:r w:rsidRPr="00E17F68">
              <w:rPr>
                <w:rFonts w:cs="Calibri"/>
                <w:b/>
                <w:bCs/>
              </w:rPr>
              <w:t>PROCESS</w:t>
            </w:r>
          </w:p>
          <w:p w:rsidR="00AB6E0F" w:rsidRPr="00E17F68" w:rsidRDefault="00AB6E0F" w:rsidP="00E17F68">
            <w:pPr>
              <w:pStyle w:val="ListParagraph"/>
              <w:spacing w:line="240" w:lineRule="auto"/>
              <w:ind w:left="0"/>
              <w:rPr>
                <w:rFonts w:cs="Calibri"/>
                <w:bCs/>
                <w:sz w:val="20"/>
                <w:szCs w:val="20"/>
              </w:rPr>
            </w:pPr>
            <w:r w:rsidRPr="00E17F68">
              <w:rPr>
                <w:rFonts w:cs="Calibri"/>
                <w:bCs/>
                <w:sz w:val="20"/>
                <w:szCs w:val="20"/>
              </w:rPr>
              <w:t>Characteristics related to the process of implementation</w:t>
            </w:r>
          </w:p>
        </w:tc>
        <w:tc>
          <w:tcPr>
            <w:tcW w:w="5954" w:type="dxa"/>
          </w:tcPr>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Cooperative climate</w:t>
            </w:r>
          </w:p>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Participation by the organisation’s members</w:t>
            </w:r>
          </w:p>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Communication</w:t>
            </w:r>
          </w:p>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 xml:space="preserve">Human resource development </w:t>
            </w:r>
          </w:p>
          <w:p w:rsidR="00AB6E0F" w:rsidRPr="00E17F68" w:rsidRDefault="00AB6E0F" w:rsidP="00F15248">
            <w:pPr>
              <w:pStyle w:val="ListParagraph"/>
              <w:numPr>
                <w:ilvl w:val="0"/>
                <w:numId w:val="7"/>
              </w:numPr>
              <w:spacing w:line="240" w:lineRule="auto"/>
              <w:ind w:firstLine="63"/>
              <w:rPr>
                <w:rFonts w:cs="Calibri"/>
                <w:color w:val="000000"/>
                <w:sz w:val="20"/>
                <w:szCs w:val="20"/>
              </w:rPr>
            </w:pPr>
            <w:proofErr w:type="gramStart"/>
            <w:r w:rsidRPr="00E17F68">
              <w:rPr>
                <w:rFonts w:cs="Calibri"/>
                <w:color w:val="000000"/>
                <w:sz w:val="20"/>
                <w:szCs w:val="20"/>
              </w:rPr>
              <w:t>training</w:t>
            </w:r>
            <w:proofErr w:type="gramEnd"/>
            <w:r w:rsidRPr="00E17F68">
              <w:rPr>
                <w:rFonts w:cs="Calibri"/>
                <w:color w:val="000000"/>
                <w:sz w:val="20"/>
                <w:szCs w:val="20"/>
              </w:rPr>
              <w:t xml:space="preserve"> support</w:t>
            </w:r>
          </w:p>
          <w:p w:rsidR="00AB6E0F" w:rsidRPr="00E17F68" w:rsidRDefault="00AB6E0F" w:rsidP="00F15248">
            <w:pPr>
              <w:pStyle w:val="ListParagraph"/>
              <w:numPr>
                <w:ilvl w:val="0"/>
                <w:numId w:val="7"/>
              </w:numPr>
              <w:spacing w:line="240" w:lineRule="auto"/>
              <w:ind w:firstLine="63"/>
              <w:rPr>
                <w:rFonts w:cs="Calibri"/>
                <w:color w:val="000000"/>
                <w:sz w:val="20"/>
                <w:szCs w:val="20"/>
              </w:rPr>
            </w:pPr>
            <w:proofErr w:type="gramStart"/>
            <w:r w:rsidRPr="00E17F68">
              <w:rPr>
                <w:rFonts w:cs="Calibri"/>
                <w:color w:val="000000"/>
                <w:sz w:val="20"/>
                <w:szCs w:val="20"/>
              </w:rPr>
              <w:t>reward</w:t>
            </w:r>
            <w:proofErr w:type="gramEnd"/>
            <w:r w:rsidRPr="00E17F68">
              <w:rPr>
                <w:rFonts w:cs="Calibri"/>
                <w:color w:val="000000"/>
                <w:sz w:val="20"/>
                <w:szCs w:val="20"/>
              </w:rPr>
              <w:t xml:space="preserve"> structure</w:t>
            </w:r>
          </w:p>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Evaluation</w:t>
            </w:r>
          </w:p>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Performance dip</w:t>
            </w:r>
          </w:p>
          <w:p w:rsidR="00AB6E0F" w:rsidRPr="00E17F68" w:rsidRDefault="00AB6E0F" w:rsidP="00F15248">
            <w:pPr>
              <w:pStyle w:val="ListParagraph"/>
              <w:numPr>
                <w:ilvl w:val="0"/>
                <w:numId w:val="5"/>
              </w:numPr>
              <w:spacing w:line="240" w:lineRule="auto"/>
              <w:rPr>
                <w:rFonts w:cs="Calibri"/>
                <w:color w:val="000000"/>
                <w:sz w:val="20"/>
                <w:szCs w:val="20"/>
              </w:rPr>
            </w:pPr>
            <w:r w:rsidRPr="00E17F68">
              <w:rPr>
                <w:rFonts w:cs="Calibri"/>
                <w:color w:val="000000"/>
                <w:sz w:val="20"/>
                <w:szCs w:val="20"/>
              </w:rPr>
              <w:t xml:space="preserve">Leadership </w:t>
            </w:r>
          </w:p>
          <w:p w:rsidR="00AB6E0F" w:rsidRPr="00E17F68" w:rsidRDefault="00AB6E0F" w:rsidP="00F15248">
            <w:pPr>
              <w:pStyle w:val="ListParagraph"/>
              <w:numPr>
                <w:ilvl w:val="0"/>
                <w:numId w:val="8"/>
              </w:numPr>
              <w:spacing w:line="240" w:lineRule="auto"/>
              <w:ind w:firstLine="63"/>
              <w:rPr>
                <w:rFonts w:cs="Calibri"/>
                <w:color w:val="000000"/>
                <w:sz w:val="20"/>
                <w:szCs w:val="20"/>
              </w:rPr>
            </w:pPr>
            <w:proofErr w:type="gramStart"/>
            <w:r w:rsidRPr="00E17F68">
              <w:rPr>
                <w:rFonts w:cs="Calibri"/>
                <w:color w:val="000000"/>
                <w:sz w:val="20"/>
                <w:szCs w:val="20"/>
              </w:rPr>
              <w:t>in</w:t>
            </w:r>
            <w:proofErr w:type="gramEnd"/>
            <w:r w:rsidRPr="00E17F68">
              <w:rPr>
                <w:rFonts w:cs="Calibri"/>
                <w:color w:val="000000"/>
                <w:sz w:val="20"/>
                <w:szCs w:val="20"/>
              </w:rPr>
              <w:t xml:space="preserve"> general</w:t>
            </w:r>
          </w:p>
          <w:p w:rsidR="00AB6E0F" w:rsidRPr="00E17F68" w:rsidRDefault="00AB6E0F" w:rsidP="00F15248">
            <w:pPr>
              <w:pStyle w:val="ListParagraph"/>
              <w:numPr>
                <w:ilvl w:val="0"/>
                <w:numId w:val="8"/>
              </w:numPr>
              <w:spacing w:line="240" w:lineRule="auto"/>
              <w:ind w:firstLine="63"/>
              <w:rPr>
                <w:rFonts w:cs="Calibri"/>
                <w:color w:val="000000"/>
                <w:sz w:val="20"/>
                <w:szCs w:val="20"/>
              </w:rPr>
            </w:pPr>
            <w:proofErr w:type="gramStart"/>
            <w:r w:rsidRPr="00E17F68">
              <w:rPr>
                <w:rFonts w:cs="Calibri"/>
                <w:color w:val="000000"/>
                <w:sz w:val="20"/>
                <w:szCs w:val="20"/>
              </w:rPr>
              <w:t>characteristics</w:t>
            </w:r>
            <w:proofErr w:type="gramEnd"/>
            <w:r w:rsidRPr="00E17F68">
              <w:rPr>
                <w:rFonts w:cs="Calibri"/>
                <w:color w:val="000000"/>
                <w:sz w:val="20"/>
                <w:szCs w:val="20"/>
              </w:rPr>
              <w:t xml:space="preserve"> and behaviour</w:t>
            </w:r>
          </w:p>
          <w:p w:rsidR="00AB6E0F" w:rsidRPr="00E17F68" w:rsidRDefault="00AB6E0F" w:rsidP="00F15248">
            <w:pPr>
              <w:pStyle w:val="ListParagraph"/>
              <w:numPr>
                <w:ilvl w:val="0"/>
                <w:numId w:val="8"/>
              </w:numPr>
              <w:spacing w:line="240" w:lineRule="auto"/>
              <w:ind w:firstLine="63"/>
              <w:rPr>
                <w:rFonts w:cs="Calibri"/>
                <w:color w:val="000000"/>
                <w:sz w:val="20"/>
                <w:szCs w:val="20"/>
              </w:rPr>
            </w:pPr>
            <w:proofErr w:type="gramStart"/>
            <w:r w:rsidRPr="00E17F68">
              <w:rPr>
                <w:rFonts w:cs="Calibri"/>
                <w:color w:val="000000"/>
                <w:sz w:val="20"/>
                <w:szCs w:val="20"/>
              </w:rPr>
              <w:t>leader’s</w:t>
            </w:r>
            <w:proofErr w:type="gramEnd"/>
            <w:r w:rsidRPr="00E17F68">
              <w:rPr>
                <w:rFonts w:cs="Calibri"/>
                <w:color w:val="000000"/>
                <w:sz w:val="20"/>
                <w:szCs w:val="20"/>
              </w:rPr>
              <w:t xml:space="preserve"> advocacy of organisational vision</w:t>
            </w:r>
          </w:p>
        </w:tc>
      </w:tr>
    </w:tbl>
    <w:p w:rsidR="00AB6E0F" w:rsidRPr="00EB5BC8" w:rsidRDefault="00AB6E0F" w:rsidP="00EB5BC8">
      <w:pPr>
        <w:pStyle w:val="ListParagraph"/>
        <w:ind w:left="0"/>
        <w:jc w:val="center"/>
        <w:rPr>
          <w:sz w:val="18"/>
          <w:szCs w:val="18"/>
        </w:rPr>
      </w:pPr>
    </w:p>
    <w:p w:rsidR="00AB6E0F" w:rsidRDefault="00AB6E0F" w:rsidP="00EB5BC8">
      <w:pPr>
        <w:pStyle w:val="ListParagraph"/>
        <w:ind w:left="0"/>
        <w:jc w:val="center"/>
        <w:rPr>
          <w:sz w:val="18"/>
          <w:szCs w:val="18"/>
        </w:rPr>
      </w:pPr>
      <w:r>
        <w:rPr>
          <w:sz w:val="18"/>
          <w:szCs w:val="18"/>
        </w:rPr>
        <w:t>Table 7</w:t>
      </w:r>
      <w:r w:rsidRPr="00EB5BC8">
        <w:rPr>
          <w:sz w:val="18"/>
          <w:szCs w:val="18"/>
        </w:rPr>
        <w:t xml:space="preserve"> outlines the 13 characteristics of successful curricular change, organised by Bland et al into three broad areas of context, curriculum and process </w:t>
      </w:r>
      <w:r>
        <w:rPr>
          <w:sz w:val="18"/>
          <w:szCs w:val="18"/>
        </w:rPr>
        <w:fldChar w:fldCharType="begin"/>
      </w:r>
      <w:r>
        <w:rPr>
          <w:sz w:val="18"/>
          <w:szCs w:val="18"/>
        </w:rP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rPr>
          <w:sz w:val="18"/>
          <w:szCs w:val="18"/>
        </w:rPr>
        <w:fldChar w:fldCharType="separate"/>
      </w:r>
      <w:r w:rsidRPr="00EB5BC8">
        <w:rPr>
          <w:noProof/>
          <w:sz w:val="18"/>
          <w:szCs w:val="18"/>
        </w:rPr>
        <w:t>(</w:t>
      </w:r>
      <w:hyperlink w:anchor="_ENREF_27" w:tooltip="Bland, 2000 #27" w:history="1">
        <w:r w:rsidRPr="00EB5BC8">
          <w:rPr>
            <w:noProof/>
            <w:sz w:val="18"/>
            <w:szCs w:val="18"/>
          </w:rPr>
          <w:t>27</w:t>
        </w:r>
      </w:hyperlink>
      <w:r w:rsidRPr="00EB5BC8">
        <w:rPr>
          <w:noProof/>
          <w:sz w:val="18"/>
          <w:szCs w:val="18"/>
        </w:rPr>
        <w:t>)</w:t>
      </w:r>
      <w:r>
        <w:rPr>
          <w:sz w:val="18"/>
          <w:szCs w:val="18"/>
        </w:rPr>
        <w:fldChar w:fldCharType="end"/>
      </w:r>
      <w:r w:rsidRPr="00EB5BC8">
        <w:rPr>
          <w:sz w:val="18"/>
          <w:szCs w:val="18"/>
        </w:rPr>
        <w:t>.</w:t>
      </w:r>
    </w:p>
    <w:p w:rsidR="00AB6E0F" w:rsidRPr="00EB5BC8" w:rsidRDefault="00AB6E0F" w:rsidP="00EB5BC8">
      <w:pPr>
        <w:pStyle w:val="ListParagraph"/>
        <w:ind w:left="0"/>
        <w:jc w:val="center"/>
        <w:rPr>
          <w:sz w:val="18"/>
          <w:szCs w:val="18"/>
        </w:rPr>
      </w:pPr>
    </w:p>
    <w:p w:rsidR="00AB6E0F" w:rsidRDefault="00AB6E0F" w:rsidP="00CC223D">
      <w:pPr>
        <w:pStyle w:val="ListParagraph"/>
        <w:ind w:left="0"/>
      </w:pPr>
      <w:r>
        <w:t>The semi-structured interview script (appendix C) consisted of the following sections:</w:t>
      </w:r>
    </w:p>
    <w:p w:rsidR="00AB6E0F" w:rsidRDefault="00AB6E0F" w:rsidP="00F15248">
      <w:pPr>
        <w:pStyle w:val="ListParagraph"/>
        <w:numPr>
          <w:ilvl w:val="0"/>
          <w:numId w:val="9"/>
        </w:numPr>
      </w:pPr>
      <w:r>
        <w:t>Pre-interview information (e.g. medical school contact information and introduction to the interview)</w:t>
      </w:r>
    </w:p>
    <w:p w:rsidR="00AB6E0F" w:rsidRDefault="00AB6E0F" w:rsidP="00F15248">
      <w:pPr>
        <w:pStyle w:val="ListParagraph"/>
        <w:numPr>
          <w:ilvl w:val="0"/>
          <w:numId w:val="9"/>
        </w:numPr>
      </w:pPr>
      <w:r>
        <w:t>Case study questions (to update the SHE website, a task outside the remit of this thesis)</w:t>
      </w:r>
    </w:p>
    <w:p w:rsidR="00AB6E0F" w:rsidRDefault="00AB6E0F" w:rsidP="00F15248">
      <w:pPr>
        <w:pStyle w:val="ListParagraph"/>
        <w:numPr>
          <w:ilvl w:val="0"/>
          <w:numId w:val="9"/>
        </w:numPr>
      </w:pPr>
      <w:r>
        <w:t>Thesis interview questions (covering all 13 characteristics from the Bland et al review)</w:t>
      </w:r>
    </w:p>
    <w:p w:rsidR="00AB6E0F" w:rsidRDefault="00AB6E0F" w:rsidP="00F15248">
      <w:pPr>
        <w:pStyle w:val="ListParagraph"/>
        <w:numPr>
          <w:ilvl w:val="0"/>
          <w:numId w:val="9"/>
        </w:numPr>
      </w:pPr>
      <w:r>
        <w:t>Closing information (e.g. thanking participants for their time)</w:t>
      </w:r>
    </w:p>
    <w:p w:rsidR="00AB6E0F" w:rsidRDefault="00AB6E0F" w:rsidP="00581975">
      <w:pPr>
        <w:pStyle w:val="ListParagraph"/>
        <w:ind w:left="0"/>
      </w:pPr>
    </w:p>
    <w:p w:rsidR="00AB6E0F" w:rsidRDefault="00AB6E0F" w:rsidP="00581975">
      <w:pPr>
        <w:pStyle w:val="ListParagraph"/>
        <w:ind w:left="0"/>
      </w:pPr>
      <w:r>
        <w:t xml:space="preserve">The thesis interview semi-structured questions were loosely-structure consisting of open ended questions that defined the area to be explored, from which the conversation may diverge in order to </w:t>
      </w:r>
      <w:r>
        <w:lastRenderedPageBreak/>
        <w:t xml:space="preserve">pursue an idea or response in more detail </w:t>
      </w:r>
      <w:r>
        <w:fldChar w:fldCharType="begin"/>
      </w:r>
      <w:r>
        <w:instrText xml:space="preserve"> ADDIN EN.CITE &lt;EndNote&gt;&lt;Cite&gt;&lt;Author&gt;Pope&lt;/Author&gt;&lt;Year&gt;2000&lt;/Year&gt;&lt;RecNum&gt;28&lt;/RecNum&gt;&lt;DisplayText&gt;(28)&lt;/DisplayText&gt;&lt;record&gt;&lt;rec-number&gt;28&lt;/rec-number&gt;&lt;foreign-keys&gt;&lt;key app="EN" db-id="dsxdz5v970wzv3esvd5psfeuexsd2watezav"&gt;28&lt;/key&gt;&lt;/foreign-keys&gt;&lt;ref-type name="Book"&gt;6&lt;/ref-type&gt;&lt;contributors&gt;&lt;authors&gt;&lt;author&gt;Pope, Catherine; Mays, Nicholas&lt;/author&gt;&lt;/authors&gt;&lt;/contributors&gt;&lt;titles&gt;&lt;title&gt;Qualitative research in health care&lt;/title&gt;&lt;/titles&gt;&lt;edition&gt;Second &lt;/edition&gt;&lt;dates&gt;&lt;year&gt;2000&lt;/year&gt;&lt;/dates&gt;&lt;pub-location&gt;London&lt;/pub-location&gt;&lt;publisher&gt;BMJ Publishing Books`&lt;/publisher&gt;&lt;urls&gt;&lt;/urls&gt;&lt;/record&gt;&lt;/Cite&gt;&lt;/EndNote&gt;</w:instrText>
      </w:r>
      <w:r>
        <w:fldChar w:fldCharType="separate"/>
      </w:r>
      <w:r>
        <w:rPr>
          <w:noProof/>
        </w:rPr>
        <w:t>(</w:t>
      </w:r>
      <w:hyperlink w:anchor="_ENREF_28" w:tooltip="Pope, 2000 #28" w:history="1">
        <w:r>
          <w:rPr>
            <w:noProof/>
          </w:rPr>
          <w:t>28</w:t>
        </w:r>
      </w:hyperlink>
      <w:r>
        <w:rPr>
          <w:noProof/>
        </w:rPr>
        <w:t>)</w:t>
      </w:r>
      <w:r>
        <w:fldChar w:fldCharType="end"/>
      </w:r>
      <w:r>
        <w:t>.  Questions were developed by transforming each characteristic description into a question, and subsequently ask interviewees to assess the importance of the characteristic on a specified scale.  For example:</w:t>
      </w:r>
    </w:p>
    <w:p w:rsidR="00AB6E0F" w:rsidRDefault="00AB6E0F" w:rsidP="00581975">
      <w:pPr>
        <w:pStyle w:val="ListParagraph"/>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2660"/>
        <w:gridCol w:w="6582"/>
      </w:tblGrid>
      <w:tr w:rsidR="00AB6E0F" w:rsidRPr="00202A3D" w:rsidTr="00C661D3">
        <w:tc>
          <w:tcPr>
            <w:tcW w:w="2660" w:type="dxa"/>
            <w:shd w:val="clear" w:color="auto" w:fill="D9D9D9"/>
          </w:tcPr>
          <w:p w:rsidR="00AB6E0F" w:rsidRPr="00C661D3" w:rsidRDefault="00AB6E0F" w:rsidP="00C661D3">
            <w:pPr>
              <w:pStyle w:val="ListParagraph"/>
              <w:spacing w:line="240" w:lineRule="auto"/>
              <w:ind w:left="0"/>
              <w:rPr>
                <w:rFonts w:cs="Calibri"/>
                <w:b/>
                <w:bCs/>
              </w:rPr>
            </w:pPr>
            <w:r w:rsidRPr="00C661D3">
              <w:rPr>
                <w:rFonts w:cs="Calibri"/>
                <w:b/>
                <w:bCs/>
              </w:rPr>
              <w:t>Characteristic from     Bland et al</w:t>
            </w:r>
          </w:p>
        </w:tc>
        <w:tc>
          <w:tcPr>
            <w:tcW w:w="6582" w:type="dxa"/>
          </w:tcPr>
          <w:p w:rsidR="00AB6E0F" w:rsidRPr="00C661D3" w:rsidRDefault="00AB6E0F" w:rsidP="00F15248">
            <w:pPr>
              <w:pStyle w:val="ListParagraph"/>
              <w:numPr>
                <w:ilvl w:val="0"/>
                <w:numId w:val="10"/>
              </w:numPr>
              <w:spacing w:line="240" w:lineRule="auto"/>
              <w:rPr>
                <w:rFonts w:cs="Calibri"/>
              </w:rPr>
            </w:pPr>
            <w:r w:rsidRPr="00C661D3">
              <w:rPr>
                <w:rFonts w:cs="Calibri"/>
              </w:rPr>
              <w:t>Mission and Goals</w:t>
            </w:r>
          </w:p>
        </w:tc>
      </w:tr>
      <w:tr w:rsidR="00AB6E0F" w:rsidRPr="00202A3D" w:rsidTr="00C661D3">
        <w:tc>
          <w:tcPr>
            <w:tcW w:w="2660" w:type="dxa"/>
            <w:shd w:val="clear" w:color="auto" w:fill="D9D9D9"/>
          </w:tcPr>
          <w:p w:rsidR="00AB6E0F" w:rsidRPr="00C661D3" w:rsidRDefault="00AB6E0F" w:rsidP="00C661D3">
            <w:pPr>
              <w:pStyle w:val="ListParagraph"/>
              <w:spacing w:line="240" w:lineRule="auto"/>
              <w:ind w:left="0"/>
              <w:rPr>
                <w:rFonts w:cs="Calibri"/>
                <w:b/>
                <w:bCs/>
              </w:rPr>
            </w:pPr>
            <w:r w:rsidRPr="00C661D3">
              <w:rPr>
                <w:rFonts w:cs="Calibri"/>
                <w:b/>
                <w:bCs/>
              </w:rPr>
              <w:t>Brief description provided by Bland et al</w:t>
            </w:r>
          </w:p>
        </w:tc>
        <w:tc>
          <w:tcPr>
            <w:tcW w:w="6582" w:type="dxa"/>
          </w:tcPr>
          <w:p w:rsidR="00AB6E0F" w:rsidRPr="00C661D3" w:rsidRDefault="00AB6E0F" w:rsidP="00C661D3">
            <w:pPr>
              <w:pStyle w:val="ListParagraph"/>
              <w:spacing w:line="240" w:lineRule="auto"/>
              <w:ind w:left="0"/>
              <w:rPr>
                <w:rFonts w:cs="Calibri"/>
              </w:rPr>
            </w:pPr>
            <w:r w:rsidRPr="00C661D3">
              <w:rPr>
                <w:rFonts w:cs="Calibri"/>
              </w:rPr>
              <w:t>Successful innovations must be compatible with the institutions mission, goals, and educational philosophy</w:t>
            </w:r>
          </w:p>
        </w:tc>
      </w:tr>
      <w:tr w:rsidR="00AB6E0F" w:rsidRPr="00202A3D" w:rsidTr="00C661D3">
        <w:tc>
          <w:tcPr>
            <w:tcW w:w="2660" w:type="dxa"/>
            <w:shd w:val="clear" w:color="auto" w:fill="D9D9D9"/>
          </w:tcPr>
          <w:p w:rsidR="00AB6E0F" w:rsidRPr="00C661D3" w:rsidRDefault="00AB6E0F" w:rsidP="00C661D3">
            <w:pPr>
              <w:pStyle w:val="ListParagraph"/>
              <w:spacing w:line="240" w:lineRule="auto"/>
              <w:ind w:left="0"/>
              <w:rPr>
                <w:rFonts w:cs="Calibri"/>
                <w:b/>
                <w:bCs/>
              </w:rPr>
            </w:pPr>
            <w:r w:rsidRPr="00C661D3">
              <w:rPr>
                <w:rFonts w:cs="Calibri"/>
                <w:b/>
                <w:bCs/>
              </w:rPr>
              <w:t>Interview question</w:t>
            </w:r>
          </w:p>
        </w:tc>
        <w:tc>
          <w:tcPr>
            <w:tcW w:w="6582" w:type="dxa"/>
          </w:tcPr>
          <w:p w:rsidR="00AB6E0F" w:rsidRPr="00C661D3" w:rsidRDefault="00AB6E0F" w:rsidP="00C661D3">
            <w:pPr>
              <w:pStyle w:val="ListParagraph"/>
              <w:spacing w:line="240" w:lineRule="auto"/>
              <w:ind w:left="0"/>
              <w:rPr>
                <w:rFonts w:cs="Calibri"/>
              </w:rPr>
            </w:pPr>
            <w:r w:rsidRPr="00C661D3">
              <w:rPr>
                <w:rFonts w:cs="Calibri"/>
              </w:rPr>
              <w:t>Do you feel your SHE initiative is compatible with your school’s mission, goals and ethos?</w:t>
            </w:r>
          </w:p>
        </w:tc>
      </w:tr>
      <w:tr w:rsidR="00AB6E0F" w:rsidRPr="00202A3D" w:rsidTr="00C661D3">
        <w:tc>
          <w:tcPr>
            <w:tcW w:w="2660" w:type="dxa"/>
            <w:shd w:val="clear" w:color="auto" w:fill="D9D9D9"/>
          </w:tcPr>
          <w:p w:rsidR="00AB6E0F" w:rsidRPr="00C661D3" w:rsidRDefault="00AB6E0F" w:rsidP="00C661D3">
            <w:pPr>
              <w:pStyle w:val="ListParagraph"/>
              <w:spacing w:line="240" w:lineRule="auto"/>
              <w:ind w:left="0"/>
              <w:rPr>
                <w:rFonts w:cs="Calibri"/>
                <w:b/>
                <w:bCs/>
              </w:rPr>
            </w:pPr>
            <w:r w:rsidRPr="00C661D3">
              <w:rPr>
                <w:rFonts w:cs="Calibri"/>
                <w:b/>
                <w:bCs/>
              </w:rPr>
              <w:t>Rating of importance</w:t>
            </w:r>
          </w:p>
        </w:tc>
        <w:tc>
          <w:tcPr>
            <w:tcW w:w="6582" w:type="dxa"/>
          </w:tcPr>
          <w:p w:rsidR="00AB6E0F" w:rsidRPr="00C661D3" w:rsidRDefault="00AB6E0F" w:rsidP="00C661D3">
            <w:pPr>
              <w:pStyle w:val="ListParagraph"/>
              <w:spacing w:line="240" w:lineRule="auto"/>
              <w:ind w:left="0"/>
              <w:rPr>
                <w:rFonts w:cs="Calibri"/>
              </w:rPr>
            </w:pPr>
            <w:r w:rsidRPr="00C661D3">
              <w:rPr>
                <w:rFonts w:cs="Calibri"/>
              </w:rPr>
              <w:t>How important was compatibility with your school’s mission, goal and ethos to your SHE initiative being implemented?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7"/>
              <w:gridCol w:w="1588"/>
              <w:gridCol w:w="1588"/>
              <w:gridCol w:w="1588"/>
            </w:tblGrid>
            <w:tr w:rsidR="00AB6E0F" w:rsidRPr="00202A3D" w:rsidTr="001570D5">
              <w:tc>
                <w:tcPr>
                  <w:tcW w:w="1587" w:type="dxa"/>
                  <w:tcBorders>
                    <w:top w:val="single" w:sz="4" w:space="0" w:color="auto"/>
                    <w:left w:val="single" w:sz="4" w:space="0" w:color="auto"/>
                    <w:bottom w:val="single" w:sz="4" w:space="0" w:color="auto"/>
                    <w:right w:val="single" w:sz="4" w:space="0" w:color="auto"/>
                  </w:tcBorders>
                </w:tcPr>
                <w:p w:rsidR="00AB6E0F" w:rsidRPr="00202A3D" w:rsidRDefault="00AB6E0F" w:rsidP="00B13B12">
                  <w:pPr>
                    <w:pStyle w:val="ListParagraph"/>
                    <w:spacing w:line="240" w:lineRule="auto"/>
                    <w:ind w:left="0"/>
                    <w:rPr>
                      <w:rFonts w:cs="Calibri"/>
                    </w:rPr>
                  </w:pPr>
                  <w:r w:rsidRPr="00202A3D">
                    <w:rPr>
                      <w:rFonts w:cs="Calibri"/>
                    </w:rPr>
                    <w:t>Not important</w:t>
                  </w:r>
                </w:p>
              </w:tc>
              <w:tc>
                <w:tcPr>
                  <w:tcW w:w="1588" w:type="dxa"/>
                  <w:tcBorders>
                    <w:top w:val="single" w:sz="4" w:space="0" w:color="auto"/>
                    <w:left w:val="single" w:sz="4" w:space="0" w:color="auto"/>
                    <w:bottom w:val="single" w:sz="4" w:space="0" w:color="auto"/>
                    <w:right w:val="single" w:sz="4" w:space="0" w:color="auto"/>
                  </w:tcBorders>
                </w:tcPr>
                <w:p w:rsidR="00AB6E0F" w:rsidRPr="00202A3D" w:rsidRDefault="00AB6E0F" w:rsidP="00B13B12">
                  <w:pPr>
                    <w:pStyle w:val="ListParagraph"/>
                    <w:spacing w:line="240" w:lineRule="auto"/>
                    <w:ind w:left="0"/>
                    <w:rPr>
                      <w:rFonts w:cs="Calibri"/>
                    </w:rPr>
                  </w:pPr>
                  <w:r w:rsidRPr="00202A3D">
                    <w:rPr>
                      <w:rFonts w:cs="Calibri"/>
                    </w:rPr>
                    <w:t>Important</w:t>
                  </w:r>
                </w:p>
              </w:tc>
              <w:tc>
                <w:tcPr>
                  <w:tcW w:w="1588" w:type="dxa"/>
                  <w:tcBorders>
                    <w:top w:val="single" w:sz="4" w:space="0" w:color="auto"/>
                    <w:left w:val="single" w:sz="4" w:space="0" w:color="auto"/>
                    <w:bottom w:val="single" w:sz="4" w:space="0" w:color="auto"/>
                    <w:right w:val="single" w:sz="4" w:space="0" w:color="auto"/>
                  </w:tcBorders>
                </w:tcPr>
                <w:p w:rsidR="00AB6E0F" w:rsidRPr="00202A3D" w:rsidRDefault="00AB6E0F" w:rsidP="00B13B12">
                  <w:pPr>
                    <w:pStyle w:val="ListParagraph"/>
                    <w:spacing w:line="240" w:lineRule="auto"/>
                    <w:ind w:left="0"/>
                    <w:rPr>
                      <w:rFonts w:cs="Calibri"/>
                    </w:rPr>
                  </w:pPr>
                  <w:r w:rsidRPr="00202A3D">
                    <w:rPr>
                      <w:rFonts w:cs="Calibri"/>
                    </w:rPr>
                    <w:t>Very important</w:t>
                  </w:r>
                </w:p>
              </w:tc>
              <w:tc>
                <w:tcPr>
                  <w:tcW w:w="1588" w:type="dxa"/>
                  <w:tcBorders>
                    <w:top w:val="single" w:sz="4" w:space="0" w:color="auto"/>
                    <w:left w:val="single" w:sz="4" w:space="0" w:color="auto"/>
                    <w:bottom w:val="single" w:sz="4" w:space="0" w:color="auto"/>
                    <w:right w:val="single" w:sz="4" w:space="0" w:color="auto"/>
                  </w:tcBorders>
                </w:tcPr>
                <w:p w:rsidR="00AB6E0F" w:rsidRPr="00202A3D" w:rsidRDefault="00AB6E0F" w:rsidP="00B13B12">
                  <w:pPr>
                    <w:pStyle w:val="ListParagraph"/>
                    <w:spacing w:line="240" w:lineRule="auto"/>
                    <w:ind w:left="0"/>
                    <w:rPr>
                      <w:rFonts w:cs="Calibri"/>
                    </w:rPr>
                  </w:pPr>
                  <w:r w:rsidRPr="00202A3D">
                    <w:rPr>
                      <w:rFonts w:cs="Calibri"/>
                    </w:rPr>
                    <w:t>Not sure</w:t>
                  </w:r>
                </w:p>
              </w:tc>
            </w:tr>
          </w:tbl>
          <w:p w:rsidR="00AB6E0F" w:rsidRPr="00C661D3" w:rsidRDefault="00AB6E0F" w:rsidP="00C661D3">
            <w:pPr>
              <w:pStyle w:val="ListParagraph"/>
              <w:spacing w:line="240" w:lineRule="auto"/>
              <w:ind w:left="0"/>
              <w:rPr>
                <w:rFonts w:cs="Calibri"/>
              </w:rPr>
            </w:pPr>
          </w:p>
        </w:tc>
      </w:tr>
    </w:tbl>
    <w:p w:rsidR="00AB6E0F" w:rsidRDefault="00AB6E0F" w:rsidP="004634BD"/>
    <w:p w:rsidR="00AB6E0F" w:rsidRDefault="00AB6E0F" w:rsidP="004634BD">
      <w:r>
        <w:t>The interview script standardised the order in which questions are asked, ensuring the questions were as far as possible answered within the same context.  This helped to minimise the impact of context effects (where the answers given by participants may depend upon the nature of the preceding question).  It has been noted that interview scripts are a means for qualitative researchers to increase reliability and credibility of research data</w:t>
      </w:r>
      <w:r>
        <w:fldChar w:fldCharType="begin"/>
      </w:r>
      <w:r>
        <w:instrText xml:space="preserve"> ADDIN EN.CITE &lt;EndNote&gt;&lt;Cite&gt;&lt;Author&gt;Taylor&lt;/Author&gt;&lt;Year&gt;2002&lt;/Year&gt;&lt;RecNum&gt;32&lt;/RecNum&gt;&lt;DisplayText&gt;(29)&lt;/DisplayText&gt;&lt;record&gt;&lt;rec-number&gt;32&lt;/rec-number&gt;&lt;foreign-keys&gt;&lt;key app="EN" db-id="dsxdz5v970wzv3esvd5psfeuexsd2watezav"&gt;32&lt;/key&gt;&lt;/foreign-keys&gt;&lt;ref-type name="Book"&gt;6&lt;/ref-type&gt;&lt;contributors&gt;&lt;authors&gt;&lt;author&gt;Lindlof; Taylor&lt;/author&gt;&lt;/authors&gt;&lt;/contributors&gt;&lt;titles&gt;&lt;title&gt;Qualitative communication research methods&lt;/title&gt;&lt;/titles&gt;&lt;dates&gt;&lt;year&gt;2002&lt;/year&gt;&lt;/dates&gt;&lt;pub-location&gt;Thousand Oaks&lt;/pub-location&gt;&lt;publisher&gt;Sage Publications&lt;/publisher&gt;&lt;urls&gt;&lt;/urls&gt;&lt;/record&gt;&lt;/Cite&gt;&lt;/EndNote&gt;</w:instrText>
      </w:r>
      <w:r>
        <w:fldChar w:fldCharType="separate"/>
      </w:r>
      <w:r>
        <w:rPr>
          <w:noProof/>
        </w:rPr>
        <w:t>(</w:t>
      </w:r>
      <w:hyperlink w:anchor="_ENREF_29" w:tooltip="Taylor, 2002 #32" w:history="1">
        <w:r>
          <w:rPr>
            <w:noProof/>
          </w:rPr>
          <w:t>29</w:t>
        </w:r>
      </w:hyperlink>
      <w:r>
        <w:rPr>
          <w:noProof/>
        </w:rPr>
        <w:t>)</w:t>
      </w:r>
      <w:r>
        <w:fldChar w:fldCharType="end"/>
      </w:r>
      <w:r>
        <w:t>.</w:t>
      </w:r>
    </w:p>
    <w:p w:rsidR="00AB6E0F" w:rsidRDefault="00AB6E0F" w:rsidP="00CC223D">
      <w:pPr>
        <w:pStyle w:val="ListParagraph"/>
        <w:ind w:left="0"/>
      </w:pPr>
      <w:r>
        <w:t>The semi-structured interview script was developed in collaboration between Caroline Tomes (MPhil candidate) and Stefi Barna (supervisor).</w:t>
      </w:r>
    </w:p>
    <w:p w:rsidR="00AB6E0F" w:rsidRDefault="00AB6E0F" w:rsidP="00CC223D">
      <w:pPr>
        <w:pStyle w:val="ListParagraph"/>
        <w:ind w:left="0"/>
      </w:pPr>
    </w:p>
    <w:p w:rsidR="00AB6E0F" w:rsidRDefault="00AB6E0F" w:rsidP="00CC223D">
      <w:pPr>
        <w:pStyle w:val="ListParagraph"/>
        <w:ind w:left="0"/>
      </w:pPr>
    </w:p>
    <w:p w:rsidR="00AB6E0F" w:rsidRPr="00AE3FA0" w:rsidRDefault="00AB6E0F" w:rsidP="00F15248">
      <w:pPr>
        <w:pStyle w:val="ListParagraph"/>
        <w:numPr>
          <w:ilvl w:val="0"/>
          <w:numId w:val="4"/>
        </w:numPr>
        <w:outlineLvl w:val="1"/>
        <w:rPr>
          <w:sz w:val="28"/>
          <w:szCs w:val="28"/>
        </w:rPr>
      </w:pPr>
      <w:bookmarkStart w:id="49" w:name="_Toc298941357"/>
      <w:bookmarkStart w:id="50" w:name="_Toc299693496"/>
      <w:r w:rsidRPr="00AE3FA0">
        <w:rPr>
          <w:sz w:val="28"/>
          <w:szCs w:val="28"/>
        </w:rPr>
        <w:t>Pilot study</w:t>
      </w:r>
      <w:bookmarkEnd w:id="49"/>
      <w:bookmarkEnd w:id="50"/>
    </w:p>
    <w:p w:rsidR="00AB6E0F" w:rsidRDefault="00AB6E0F" w:rsidP="00CC223D">
      <w:pPr>
        <w:pStyle w:val="ListParagraph"/>
        <w:ind w:left="0"/>
      </w:pPr>
    </w:p>
    <w:p w:rsidR="00AB6E0F" w:rsidRDefault="00AB6E0F" w:rsidP="00CC223D">
      <w:pPr>
        <w:pStyle w:val="ListParagraph"/>
        <w:ind w:left="0"/>
      </w:pPr>
      <w:r>
        <w:t xml:space="preserve"> A pilot feasibility study was conducted prior the main research interviews.  The purpose of this preliminary experiment was to test the interview tool logistics, as follows:</w:t>
      </w:r>
    </w:p>
    <w:p w:rsidR="00AB6E0F" w:rsidRDefault="00AB6E0F" w:rsidP="00CC223D">
      <w:pPr>
        <w:pStyle w:val="ListParagraph"/>
        <w:ind w:left="0"/>
      </w:pPr>
    </w:p>
    <w:p w:rsidR="00AB6E0F" w:rsidRDefault="00AB6E0F" w:rsidP="00F15248">
      <w:pPr>
        <w:pStyle w:val="ListParagraph"/>
        <w:numPr>
          <w:ilvl w:val="0"/>
          <w:numId w:val="11"/>
        </w:numPr>
      </w:pPr>
      <w:r>
        <w:t>Check the instructions given on the interview script were comprehensible</w:t>
      </w:r>
    </w:p>
    <w:p w:rsidR="00AB6E0F" w:rsidRDefault="00AB6E0F" w:rsidP="00F15248">
      <w:pPr>
        <w:pStyle w:val="ListParagraph"/>
        <w:numPr>
          <w:ilvl w:val="0"/>
          <w:numId w:val="11"/>
        </w:numPr>
      </w:pPr>
      <w:r>
        <w:t>Check the correct operation of recording equipment (Dictaphone)</w:t>
      </w:r>
    </w:p>
    <w:p w:rsidR="00AB6E0F" w:rsidRDefault="00AB6E0F" w:rsidP="00F15248">
      <w:pPr>
        <w:pStyle w:val="ListParagraph"/>
        <w:numPr>
          <w:ilvl w:val="0"/>
          <w:numId w:val="11"/>
        </w:numPr>
      </w:pPr>
      <w:r>
        <w:t>Check the length of time necessary for interviewing</w:t>
      </w:r>
    </w:p>
    <w:p w:rsidR="00AB6E0F" w:rsidRDefault="00AB6E0F" w:rsidP="00F15248">
      <w:pPr>
        <w:pStyle w:val="ListParagraph"/>
        <w:numPr>
          <w:ilvl w:val="0"/>
          <w:numId w:val="11"/>
        </w:numPr>
      </w:pPr>
      <w:r>
        <w:t>Review and clarify interview questions where necessary</w:t>
      </w:r>
    </w:p>
    <w:p w:rsidR="00AB6E0F" w:rsidRDefault="00AB6E0F" w:rsidP="005E7A7F">
      <w:pPr>
        <w:pStyle w:val="ListParagraph"/>
        <w:ind w:left="0"/>
      </w:pPr>
      <w:r>
        <w:t xml:space="preserve"> </w:t>
      </w:r>
    </w:p>
    <w:p w:rsidR="00AB6E0F" w:rsidRDefault="00AB6E0F" w:rsidP="00CF30C0">
      <w:pPr>
        <w:pStyle w:val="ListParagraph"/>
        <w:ind w:left="0"/>
      </w:pPr>
      <w:r>
        <w:t>The pilot consisted of a full mock-interview and took approximately 50 minutes to conduct.  This information was useful in order to inform participants of the time commitment necessary when booking interview appointments with participants.</w:t>
      </w:r>
    </w:p>
    <w:p w:rsidR="00AB6E0F" w:rsidRDefault="00AB6E0F" w:rsidP="005E7A7F">
      <w:pPr>
        <w:pStyle w:val="ListParagraph"/>
        <w:ind w:left="0"/>
      </w:pPr>
    </w:p>
    <w:p w:rsidR="00AB6E0F" w:rsidRDefault="00AB6E0F" w:rsidP="005E7A7F">
      <w:pPr>
        <w:pStyle w:val="ListParagraph"/>
        <w:ind w:left="0"/>
      </w:pPr>
      <w:r>
        <w:t>Piloting the interview script was important at this stage of the project as it was undecided who would conduct the interviews.  The pilot process of a mock-interview and debrief discussion enabled both researchers to discuss and agree upon consistency of interviewing technique.  It was decided due to time pressures and a priori knowledge of network colleagues, that Stefi Barna would conduct all the interviews between April and June.</w:t>
      </w:r>
    </w:p>
    <w:p w:rsidR="00AB6E0F" w:rsidRDefault="00AB6E0F" w:rsidP="005E7A7F">
      <w:pPr>
        <w:pStyle w:val="ListParagraph"/>
        <w:ind w:left="0"/>
      </w:pPr>
    </w:p>
    <w:p w:rsidR="00AB6E0F" w:rsidRDefault="00AB6E0F" w:rsidP="005E7A7F">
      <w:pPr>
        <w:pStyle w:val="ListParagraph"/>
        <w:ind w:left="0"/>
      </w:pPr>
      <w:r>
        <w:lastRenderedPageBreak/>
        <w:t xml:space="preserve">Following the pilot, a number of amendments were made to the interview process.  It was noted that familiarising oneself with the medical school SHE </w:t>
      </w:r>
      <w:proofErr w:type="gramStart"/>
      <w:r>
        <w:t>case-studies</w:t>
      </w:r>
      <w:proofErr w:type="gramEnd"/>
      <w:r>
        <w:t xml:space="preserve"> would help to speed up the ‘case-study’ section of the script.  Furthermore, it was agreed that following the discussion of each Bland et al characteristic, it was helpful to repeat the characteristic in question when asking participants to rate its importance, as well as repeating the rating scale to help participants respond.  Some questions required clarifying; synonyms were added to the script to aid this clarification during the main research interviews.  It was noted that it would be important to use the </w:t>
      </w:r>
      <w:proofErr w:type="gramStart"/>
      <w:r>
        <w:t>participants</w:t>
      </w:r>
      <w:proofErr w:type="gramEnd"/>
      <w:r>
        <w:t xml:space="preserve"> term for their teaching (e.g. ‘climate teaching’, ‘sustainable education’) to build a rapport and adapt the script to familiar terminology during the interview.  Upon reflection, a differentiation was observed between having two levels of vision; firstly a vision to implement climate change teaching, and secondly holding a broader vision of integrating sustainable healthcare throughout the medical school.  This differentiation is discussed in the literature review.</w:t>
      </w:r>
    </w:p>
    <w:p w:rsidR="00AB6E0F" w:rsidRDefault="00AB6E0F" w:rsidP="005E7A7F">
      <w:pPr>
        <w:pStyle w:val="ListParagraph"/>
        <w:ind w:left="0"/>
      </w:pPr>
    </w:p>
    <w:p w:rsidR="00AB6E0F" w:rsidRPr="001C14A3" w:rsidRDefault="00AB6E0F" w:rsidP="005E7A7F">
      <w:pPr>
        <w:pStyle w:val="ListParagraph"/>
        <w:ind w:left="0"/>
      </w:pPr>
      <w:r>
        <w:t xml:space="preserve">As the pilot study led to modification of the script, the data obtained was unsuitable for incorporation into the main study.  </w:t>
      </w:r>
    </w:p>
    <w:p w:rsidR="00AB6E0F" w:rsidRDefault="00AB6E0F" w:rsidP="00CC223D">
      <w:pPr>
        <w:pStyle w:val="ListParagraph"/>
        <w:ind w:left="0"/>
      </w:pPr>
    </w:p>
    <w:p w:rsidR="00AB6E0F" w:rsidRPr="00CC223D" w:rsidRDefault="00AB6E0F" w:rsidP="00CC223D">
      <w:pPr>
        <w:pStyle w:val="ListParagraph"/>
        <w:ind w:left="0"/>
      </w:pPr>
    </w:p>
    <w:p w:rsidR="00AB6E0F" w:rsidRPr="00AE3FA0" w:rsidRDefault="00AB6E0F" w:rsidP="00F15248">
      <w:pPr>
        <w:pStyle w:val="ListParagraph"/>
        <w:numPr>
          <w:ilvl w:val="0"/>
          <w:numId w:val="4"/>
        </w:numPr>
        <w:outlineLvl w:val="1"/>
        <w:rPr>
          <w:sz w:val="28"/>
          <w:szCs w:val="28"/>
        </w:rPr>
      </w:pPr>
      <w:bookmarkStart w:id="51" w:name="_Toc298941358"/>
      <w:bookmarkStart w:id="52" w:name="_Toc299693497"/>
      <w:r w:rsidRPr="00AE3FA0">
        <w:rPr>
          <w:sz w:val="28"/>
          <w:szCs w:val="28"/>
        </w:rPr>
        <w:t>Ethics</w:t>
      </w:r>
      <w:bookmarkEnd w:id="51"/>
      <w:bookmarkEnd w:id="52"/>
    </w:p>
    <w:p w:rsidR="00AB6E0F" w:rsidRDefault="00AB6E0F" w:rsidP="00CF30C0">
      <w:pPr>
        <w:pStyle w:val="ListParagraph"/>
        <w:ind w:left="0"/>
        <w:rPr>
          <w:b/>
        </w:rPr>
      </w:pPr>
    </w:p>
    <w:p w:rsidR="00AB6E0F" w:rsidRDefault="00AB6E0F" w:rsidP="00CF30C0">
      <w:pPr>
        <w:pStyle w:val="ListParagraph"/>
        <w:ind w:left="0"/>
      </w:pPr>
      <w:r>
        <w:t>This piece of research is an extension of the larger network of Sustainable Healthcare Education champions across the UK.  As such, no formal ethics approval was necessary to collect data from either the University of Cambridge or the University of East Anglia.</w:t>
      </w:r>
    </w:p>
    <w:p w:rsidR="00AB6E0F" w:rsidRDefault="00AB6E0F" w:rsidP="00CF30C0">
      <w:pPr>
        <w:pStyle w:val="ListParagraph"/>
        <w:ind w:left="0"/>
      </w:pPr>
    </w:p>
    <w:p w:rsidR="00AB6E0F" w:rsidRDefault="00AB6E0F" w:rsidP="00CF30C0">
      <w:pPr>
        <w:pStyle w:val="ListParagraph"/>
        <w:ind w:left="0"/>
      </w:pPr>
      <w:r>
        <w:t xml:space="preserve">Some ethical difficulties are inherent in qualitative research; interviews in particular are embedded with relationships and power between participants and researchers, and depend upon a participant’s willingness to share their experiences </w:t>
      </w:r>
      <w:r>
        <w:fldChar w:fldCharType="begin"/>
      </w:r>
      <w:r>
        <w:instrText xml:space="preserve"> ADDIN EN.CITE &lt;EndNote&gt;&lt;Cite&gt;&lt;Author&gt;Orb&lt;/Author&gt;&lt;Year&gt;2000&lt;/Year&gt;&lt;RecNum&gt;29&lt;/RecNum&gt;&lt;DisplayText&gt;(30)&lt;/DisplayText&gt;&lt;record&gt;&lt;rec-number&gt;29&lt;/rec-number&gt;&lt;foreign-keys&gt;&lt;key app="EN" db-id="dsxdz5v970wzv3esvd5psfeuexsd2watezav"&gt;29&lt;/key&gt;&lt;/foreign-keys&gt;&lt;ref-type name="Journal Article"&gt;17&lt;/ref-type&gt;&lt;contributors&gt;&lt;authors&gt;&lt;author&gt;Orb, Angelica; Eisenhauer, Laurel; Wynaden, Dianne;&lt;/author&gt;&lt;/authors&gt;&lt;/contributors&gt;&lt;titles&gt;&lt;title&gt;Ethics in qualitative research&lt;/title&gt;&lt;secondary-title&gt;Journal of Nursing Scholarship&lt;/secondary-title&gt;&lt;/titles&gt;&lt;periodical&gt;&lt;full-title&gt;Journal of Nursing Scholarship&lt;/full-title&gt;&lt;/periodical&gt;&lt;pages&gt;93-96&lt;/pages&gt;&lt;volume&gt;33&lt;/volume&gt;&lt;number&gt;1&lt;/number&gt;&lt;dates&gt;&lt;year&gt;2000&lt;/year&gt;&lt;/dates&gt;&lt;urls&gt;&lt;/urls&gt;&lt;/record&gt;&lt;/Cite&gt;&lt;/EndNote&gt;</w:instrText>
      </w:r>
      <w:r>
        <w:fldChar w:fldCharType="separate"/>
      </w:r>
      <w:r>
        <w:rPr>
          <w:noProof/>
        </w:rPr>
        <w:t>(</w:t>
      </w:r>
      <w:hyperlink w:anchor="_ENREF_30" w:tooltip="Orb, 2000 #29" w:history="1">
        <w:r>
          <w:rPr>
            <w:noProof/>
          </w:rPr>
          <w:t>30</w:t>
        </w:r>
      </w:hyperlink>
      <w:r>
        <w:rPr>
          <w:noProof/>
        </w:rPr>
        <w:t>)</w:t>
      </w:r>
      <w:r>
        <w:fldChar w:fldCharType="end"/>
      </w:r>
      <w:r>
        <w:t xml:space="preserve">.  As such, the interview process can be described as an emic process </w:t>
      </w:r>
      <w:r>
        <w:fldChar w:fldCharType="begin"/>
      </w:r>
      <w:r>
        <w:instrText xml:space="preserve"> ADDIN EN.CITE &lt;EndNote&gt;&lt;Cite&gt;&lt;Author&gt;Field&lt;/Author&gt;&lt;Year&gt;1992&lt;/Year&gt;&lt;RecNum&gt;30&lt;/RecNum&gt;&lt;DisplayText&gt;(31)&lt;/DisplayText&gt;&lt;record&gt;&lt;rec-number&gt;30&lt;/rec-number&gt;&lt;foreign-keys&gt;&lt;key app="EN" db-id="dsxdz5v970wzv3esvd5psfeuexsd2watezav"&gt;30&lt;/key&gt;&lt;/foreign-keys&gt;&lt;ref-type name="Book"&gt;6&lt;/ref-type&gt;&lt;contributors&gt;&lt;authors&gt;&lt;author&gt;Field, PA; Morse, J M&lt;/author&gt;&lt;/authors&gt;&lt;/contributors&gt;&lt;titles&gt;&lt;title&gt;Nursing Research. The application of qualitative approaches&lt;/title&gt;&lt;/titles&gt;&lt;dates&gt;&lt;year&gt;1992&lt;/year&gt;&lt;/dates&gt;&lt;pub-location&gt;London&lt;/pub-location&gt;&lt;publisher&gt;Chapman and Hall&lt;/publisher&gt;&lt;urls&gt;&lt;/urls&gt;&lt;/record&gt;&lt;/Cite&gt;&lt;/EndNote&gt;</w:instrText>
      </w:r>
      <w:r>
        <w:fldChar w:fldCharType="separate"/>
      </w:r>
      <w:r>
        <w:rPr>
          <w:noProof/>
        </w:rPr>
        <w:t>(</w:t>
      </w:r>
      <w:hyperlink w:anchor="_ENREF_31" w:tooltip="Field, 1992 #30" w:history="1">
        <w:r>
          <w:rPr>
            <w:noProof/>
          </w:rPr>
          <w:t>31</w:t>
        </w:r>
      </w:hyperlink>
      <w:r>
        <w:rPr>
          <w:noProof/>
        </w:rPr>
        <w:t>)</w:t>
      </w:r>
      <w:r>
        <w:fldChar w:fldCharType="end"/>
      </w:r>
      <w:r>
        <w:t xml:space="preserve"> where the participants are sharing information willingly and autonomously.  The autonomous honestly and openness from participants was encouraged and enhanced by guaranteeing confidentiality of all data collected throughout the research process.  This was explained verbally at the beginning of all interviews, which also provided an opportunity for participants to query any concerns they may have had.</w:t>
      </w:r>
    </w:p>
    <w:p w:rsidR="00AB6E0F" w:rsidRDefault="00AB6E0F" w:rsidP="00CF30C0">
      <w:pPr>
        <w:pStyle w:val="ListParagraph"/>
        <w:ind w:left="0"/>
      </w:pPr>
    </w:p>
    <w:p w:rsidR="00AB6E0F" w:rsidRDefault="00AB6E0F" w:rsidP="00CF30C0">
      <w:pPr>
        <w:pStyle w:val="ListParagraph"/>
        <w:ind w:left="0"/>
      </w:pPr>
      <w:r>
        <w:t>Conducting qualitative research in an area in which the researcher works in raises certain ethical considerations</w:t>
      </w:r>
      <w:r>
        <w:fldChar w:fldCharType="begin"/>
      </w:r>
      <w:r>
        <w:instrText xml:space="preserve"> ADDIN EN.CITE &lt;EndNote&gt;&lt;Cite&gt;&lt;Author&gt;Orb&lt;/Author&gt;&lt;Year&gt;2000&lt;/Year&gt;&lt;RecNum&gt;29&lt;/RecNum&gt;&lt;DisplayText&gt;(30)&lt;/DisplayText&gt;&lt;record&gt;&lt;rec-number&gt;29&lt;/rec-number&gt;&lt;foreign-keys&gt;&lt;key app="EN" db-id="dsxdz5v970wzv3esvd5psfeuexsd2watezav"&gt;29&lt;/key&gt;&lt;/foreign-keys&gt;&lt;ref-type name="Journal Article"&gt;17&lt;/ref-type&gt;&lt;contributors&gt;&lt;authors&gt;&lt;author&gt;Orb, Angelica; Eisenhauer, Laurel; Wynaden, Dianne;&lt;/author&gt;&lt;/authors&gt;&lt;/contributors&gt;&lt;titles&gt;&lt;title&gt;Ethics in qualitative research&lt;/title&gt;&lt;secondary-title&gt;Journal of Nursing Scholarship&lt;/secondary-title&gt;&lt;/titles&gt;&lt;periodical&gt;&lt;full-title&gt;Journal of Nursing Scholarship&lt;/full-title&gt;&lt;/periodical&gt;&lt;pages&gt;93-96&lt;/pages&gt;&lt;volume&gt;33&lt;/volume&gt;&lt;number&gt;1&lt;/number&gt;&lt;dates&gt;&lt;year&gt;2000&lt;/year&gt;&lt;/dates&gt;&lt;urls&gt;&lt;/urls&gt;&lt;/record&gt;&lt;/Cite&gt;&lt;/EndNote&gt;</w:instrText>
      </w:r>
      <w:r>
        <w:fldChar w:fldCharType="separate"/>
      </w:r>
      <w:r>
        <w:rPr>
          <w:noProof/>
        </w:rPr>
        <w:t>(</w:t>
      </w:r>
      <w:hyperlink w:anchor="_ENREF_30" w:tooltip="Orb, 2000 #29" w:history="1">
        <w:r>
          <w:rPr>
            <w:noProof/>
          </w:rPr>
          <w:t>30</w:t>
        </w:r>
      </w:hyperlink>
      <w:r>
        <w:rPr>
          <w:noProof/>
        </w:rPr>
        <w:t>)</w:t>
      </w:r>
      <w:r>
        <w:fldChar w:fldCharType="end"/>
      </w:r>
      <w:r>
        <w:t xml:space="preserve">.  As the interviewer, Stefi had to separate her role as SHE network colleague from that of researcher.  This dilemma has been discussed in published literature where it has been acknowledged that the above situation may provide better results from already having the trust and relationship to participants, or alternatively may prove disadvantageous if participants feel at all coerced </w:t>
      </w:r>
      <w:r>
        <w:fldChar w:fldCharType="begin"/>
      </w:r>
      <w:r>
        <w:instrText xml:space="preserve"> ADDIN EN.CITE &lt;EndNote&gt;&lt;Cite&gt;&lt;Author&gt;Orb&lt;/Author&gt;&lt;Year&gt;2000&lt;/Year&gt;&lt;RecNum&gt;29&lt;/RecNum&gt;&lt;DisplayText&gt;(30)&lt;/DisplayText&gt;&lt;record&gt;&lt;rec-number&gt;29&lt;/rec-number&gt;&lt;foreign-keys&gt;&lt;key app="EN" db-id="dsxdz5v970wzv3esvd5psfeuexsd2watezav"&gt;29&lt;/key&gt;&lt;/foreign-keys&gt;&lt;ref-type name="Journal Article"&gt;17&lt;/ref-type&gt;&lt;contributors&gt;&lt;authors&gt;&lt;author&gt;Orb, Angelica; Eisenhauer, Laurel; Wynaden, Dianne;&lt;/author&gt;&lt;/authors&gt;&lt;/contributors&gt;&lt;titles&gt;&lt;title&gt;Ethics in qualitative research&lt;/title&gt;&lt;secondary-title&gt;Journal of Nursing Scholarship&lt;/secondary-title&gt;&lt;/titles&gt;&lt;periodical&gt;&lt;full-title&gt;Journal of Nursing Scholarship&lt;/full-title&gt;&lt;/periodical&gt;&lt;pages&gt;93-96&lt;/pages&gt;&lt;volume&gt;33&lt;/volume&gt;&lt;number&gt;1&lt;/number&gt;&lt;dates&gt;&lt;year&gt;2000&lt;/year&gt;&lt;/dates&gt;&lt;urls&gt;&lt;/urls&gt;&lt;/record&gt;&lt;/Cite&gt;&lt;/EndNote&gt;</w:instrText>
      </w:r>
      <w:r>
        <w:fldChar w:fldCharType="separate"/>
      </w:r>
      <w:r>
        <w:rPr>
          <w:noProof/>
        </w:rPr>
        <w:t>(</w:t>
      </w:r>
      <w:hyperlink w:anchor="_ENREF_30" w:tooltip="Orb, 2000 #29" w:history="1">
        <w:r>
          <w:rPr>
            <w:noProof/>
          </w:rPr>
          <w:t>30</w:t>
        </w:r>
      </w:hyperlink>
      <w:r>
        <w:rPr>
          <w:noProof/>
        </w:rPr>
        <w:t>)</w:t>
      </w:r>
      <w:r>
        <w:fldChar w:fldCharType="end"/>
      </w:r>
      <w:r>
        <w:t xml:space="preserve">.  After lengthy debates it was decided that Stefi would be well placed to conduct the interviews as she was on an equal footing with colleagues and felt she would be able to probe for relevant information from participant’s memories.  Alternatively, </w:t>
      </w:r>
      <w:proofErr w:type="gramStart"/>
      <w:r>
        <w:t>were</w:t>
      </w:r>
      <w:proofErr w:type="gramEnd"/>
      <w:r>
        <w:t xml:space="preserve"> I to have conducted the interviews, more effort would be necessary to establish rapport with participants, nonetheless the data obtained may have been more objective.  Due to the time restriction for this project, it was decided that Stefi would be the advantageous interviewer due to her a priori connections, and having a single interviewer would ensure that any interview bias would be consistent across all interviews.</w:t>
      </w:r>
    </w:p>
    <w:p w:rsidR="00AB6E0F" w:rsidRDefault="00AB6E0F" w:rsidP="00CF30C0">
      <w:pPr>
        <w:pStyle w:val="ListParagraph"/>
        <w:ind w:left="0"/>
      </w:pPr>
    </w:p>
    <w:p w:rsidR="00AB6E0F" w:rsidRDefault="00AB6E0F" w:rsidP="00CF30C0">
      <w:pPr>
        <w:pStyle w:val="ListParagraph"/>
        <w:ind w:left="0"/>
      </w:pPr>
      <w:proofErr w:type="gramStart"/>
      <w:r>
        <w:t>Interviews were conducted by Stefi Barna</w:t>
      </w:r>
      <w:proofErr w:type="gramEnd"/>
      <w:r>
        <w:t xml:space="preserve"> over the phone or using Skype</w:t>
      </w:r>
      <w:r>
        <w:rPr>
          <w:rStyle w:val="FootnoteReference"/>
        </w:rPr>
        <w:footnoteReference w:id="13"/>
      </w:r>
      <w:r>
        <w:t xml:space="preserve"> during April and June 2011.  Informed consent was agreed by explaining the objectives of the study, assuring confidentiality and anonymity to participants.  The interviews were recorded onto a Dictaphone and the data file was shared by e-mail.  In order to protect the confidentiality agreement with participants, data files were restricted to colleagues working at the SHE network, and myself.</w:t>
      </w:r>
    </w:p>
    <w:p w:rsidR="00AB6E0F" w:rsidRDefault="00AB6E0F" w:rsidP="00CF30C0">
      <w:pPr>
        <w:pStyle w:val="ListParagraph"/>
        <w:ind w:left="0"/>
      </w:pPr>
    </w:p>
    <w:p w:rsidR="00AB6E0F" w:rsidRPr="00AE3FA0" w:rsidRDefault="00AB6E0F" w:rsidP="00F15248">
      <w:pPr>
        <w:pStyle w:val="ListParagraph"/>
        <w:numPr>
          <w:ilvl w:val="0"/>
          <w:numId w:val="4"/>
        </w:numPr>
        <w:outlineLvl w:val="1"/>
        <w:rPr>
          <w:sz w:val="28"/>
          <w:szCs w:val="28"/>
        </w:rPr>
      </w:pPr>
      <w:bookmarkStart w:id="53" w:name="_Toc298941359"/>
      <w:bookmarkStart w:id="54" w:name="_Toc299693498"/>
      <w:r w:rsidRPr="00AE3FA0">
        <w:rPr>
          <w:sz w:val="28"/>
          <w:szCs w:val="28"/>
        </w:rPr>
        <w:t>Transcription</w:t>
      </w:r>
      <w:bookmarkEnd w:id="53"/>
      <w:r w:rsidRPr="00AE3FA0">
        <w:rPr>
          <w:sz w:val="28"/>
          <w:szCs w:val="28"/>
        </w:rPr>
        <w:t xml:space="preserve"> and Field Notes</w:t>
      </w:r>
      <w:bookmarkEnd w:id="54"/>
    </w:p>
    <w:p w:rsidR="00AB6E0F" w:rsidRDefault="00AB6E0F" w:rsidP="00A16B63">
      <w:pPr>
        <w:pStyle w:val="ListParagraph"/>
        <w:ind w:left="0"/>
        <w:rPr>
          <w:b/>
        </w:rPr>
      </w:pPr>
    </w:p>
    <w:p w:rsidR="00AB6E0F" w:rsidRDefault="00AB6E0F" w:rsidP="00A16B63">
      <w:pPr>
        <w:pStyle w:val="ListParagraph"/>
        <w:ind w:left="0"/>
      </w:pPr>
      <w:r>
        <w:t xml:space="preserve">Transcription of all 8 interviews occurred between May and July.  Each interview was listened to and transcribed detailing verbatim (every word) recorded.  Silences, noises and pauses were excluded from the transcript as this was felt to not add any useful depth to the thesis investigation.  All transcripts were listened to again to check for accuracy.  Each interview took an average of eight hours to fully transcribe.  </w:t>
      </w:r>
      <w:proofErr w:type="gramStart"/>
      <w:r>
        <w:t>The process was primarily conducted by myself, supported by three fellow researchers</w:t>
      </w:r>
      <w:proofErr w:type="gramEnd"/>
      <w:r>
        <w:t>.</w:t>
      </w:r>
    </w:p>
    <w:p w:rsidR="00AB6E0F" w:rsidRPr="00AD293C" w:rsidRDefault="00AB6E0F" w:rsidP="00A16B63">
      <w:pPr>
        <w:pStyle w:val="ListParagraph"/>
        <w:ind w:left="0"/>
      </w:pPr>
    </w:p>
    <w:p w:rsidR="00AB6E0F" w:rsidRPr="00AD293C" w:rsidRDefault="00AB6E0F" w:rsidP="00AD293C">
      <w:pPr>
        <w:pStyle w:val="ListParagraph"/>
        <w:ind w:left="0"/>
      </w:pPr>
      <w:r w:rsidRPr="00AD293C">
        <w:t xml:space="preserve">Additionally, field notes were </w:t>
      </w:r>
      <w:r>
        <w:t>recorded</w:t>
      </w:r>
      <w:r w:rsidRPr="00AD293C">
        <w:t xml:space="preserve"> </w:t>
      </w:r>
      <w:r>
        <w:t xml:space="preserve">the interviews </w:t>
      </w:r>
      <w:r w:rsidRPr="00AD293C">
        <w:t xml:space="preserve">by the interviewer.  The purpose of these notes </w:t>
      </w:r>
      <w:r>
        <w:t>was</w:t>
      </w:r>
      <w:r w:rsidRPr="00AD293C">
        <w:t xml:space="preserve"> </w:t>
      </w:r>
      <w:r>
        <w:t>to be a chronological log</w:t>
      </w:r>
      <w:r w:rsidRPr="00AD293C">
        <w:t xml:space="preserve"> of what </w:t>
      </w:r>
      <w:r>
        <w:t xml:space="preserve">occurred during the interview; summaries and notes of what the champions said, and short pieces of </w:t>
      </w:r>
      <w:proofErr w:type="gramStart"/>
      <w:r>
        <w:t>analysis which</w:t>
      </w:r>
      <w:proofErr w:type="gramEnd"/>
      <w:r>
        <w:t xml:space="preserve"> can be incorporated into the analysis.  These were recorded electronically alongside the interview script, and were e-mailed to the research team with each interview audio file.</w:t>
      </w:r>
    </w:p>
    <w:p w:rsidR="00AB6E0F" w:rsidRDefault="00AB6E0F" w:rsidP="00A16B63">
      <w:pPr>
        <w:pStyle w:val="ListParagraph"/>
        <w:ind w:left="0"/>
        <w:rPr>
          <w:b/>
        </w:rPr>
      </w:pPr>
    </w:p>
    <w:p w:rsidR="00AB6E0F" w:rsidRPr="00AE3FA0" w:rsidRDefault="00AB6E0F" w:rsidP="00F15248">
      <w:pPr>
        <w:pStyle w:val="ListParagraph"/>
        <w:numPr>
          <w:ilvl w:val="0"/>
          <w:numId w:val="4"/>
        </w:numPr>
        <w:outlineLvl w:val="1"/>
        <w:rPr>
          <w:sz w:val="28"/>
          <w:szCs w:val="28"/>
        </w:rPr>
      </w:pPr>
      <w:bookmarkStart w:id="55" w:name="_Toc298941360"/>
      <w:bookmarkStart w:id="56" w:name="_Toc299693499"/>
      <w:r w:rsidRPr="00AE3FA0">
        <w:rPr>
          <w:sz w:val="28"/>
          <w:szCs w:val="28"/>
        </w:rPr>
        <w:t>Analysis</w:t>
      </w:r>
      <w:bookmarkEnd w:id="55"/>
      <w:bookmarkEnd w:id="56"/>
    </w:p>
    <w:p w:rsidR="00AB6E0F" w:rsidRDefault="00AB6E0F" w:rsidP="004D2098">
      <w:r>
        <w:t xml:space="preserve">Findings and theories developed through qualitative analysis are largely determined by the nature of the questions asked and the choice of analysis method.  In this care, the interview script has employed Bland et al’s characteristics as a framework and as such pre-determined the objectives of this investigation prior to the data collection.  The applied qualitative research method for analysis of this interview data was a framework </w:t>
      </w:r>
      <w:proofErr w:type="gramStart"/>
      <w:r>
        <w:t>approach which</w:t>
      </w:r>
      <w:proofErr w:type="gramEnd"/>
      <w:r>
        <w:t xml:space="preserve"> uses five stages of data (outlined in table x below).  The prime concern of this method of analysis is to describe and interpret what is happening in a particular setting – in this case, medical education </w:t>
      </w:r>
      <w:r>
        <w:fldChar w:fldCharType="begin"/>
      </w:r>
      <w:r>
        <w:instrText xml:space="preserve"> ADDIN EN.CITE &lt;EndNote&gt;&lt;Cite&gt;&lt;Author&gt;Ritchie&lt;/Author&gt;&lt;Year&gt;1993&lt;/Year&gt;&lt;RecNum&gt;33&lt;/RecNum&gt;&lt;DisplayText&gt;(32)&lt;/DisplayText&gt;&lt;record&gt;&lt;rec-number&gt;33&lt;/rec-number&gt;&lt;foreign-keys&gt;&lt;key app="EN" db-id="dsxdz5v970wzv3esvd5psfeuexsd2watezav"&gt;33&lt;/key&gt;&lt;/foreign-keys&gt;&lt;ref-type name="Book Section"&gt;5&lt;/ref-type&gt;&lt;contributors&gt;&lt;authors&gt;&lt;author&gt;Ritchie, J; Spencer, L;&lt;/author&gt;&lt;/authors&gt;&lt;secondary-authors&gt;&lt;author&gt;Bryman, A; Burgess, R;&lt;/author&gt;&lt;/secondary-authors&gt;&lt;/contributors&gt;&lt;titles&gt;&lt;title&gt;Qualitative data analysis for applied policy research&lt;/title&gt;&lt;secondary-title&gt;Analysing qualitative data&lt;/secondary-title&gt;&lt;/titles&gt;&lt;pages&gt;173-94&lt;/pages&gt;&lt;dates&gt;&lt;year&gt;1993&lt;/year&gt;&lt;/dates&gt;&lt;pub-location&gt;London&lt;/pub-location&gt;&lt;publisher&gt;Routledge&lt;/publisher&gt;&lt;urls&gt;&lt;/urls&gt;&lt;/record&gt;&lt;/Cite&gt;&lt;/EndNote&gt;</w:instrText>
      </w:r>
      <w:r>
        <w:fldChar w:fldCharType="separate"/>
      </w:r>
      <w:r>
        <w:rPr>
          <w:noProof/>
        </w:rPr>
        <w:t>(</w:t>
      </w:r>
      <w:hyperlink w:anchor="_ENREF_32" w:tooltip="Ritchie, 1993 #33" w:history="1">
        <w:r>
          <w:rPr>
            <w:noProof/>
          </w:rPr>
          <w:t>32</w:t>
        </w:r>
      </w:hyperlink>
      <w:r>
        <w:rPr>
          <w:noProof/>
        </w:rPr>
        <w:t>)</w:t>
      </w:r>
      <w:r>
        <w:fldChar w:fldCharType="end"/>
      </w:r>
      <w:r w:rsidR="00E1241E">
        <w:t xml:space="preserve">.  </w:t>
      </w:r>
      <w:r>
        <w:t>Table 8 describes each framework analysis stage and summarises how the analysis process was conducted for this thesis.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172"/>
      </w:tblGrid>
      <w:tr w:rsidR="00AB6E0F" w:rsidRPr="00E426EC" w:rsidTr="0066602E">
        <w:tc>
          <w:tcPr>
            <w:tcW w:w="5070" w:type="dxa"/>
            <w:shd w:val="clear" w:color="auto" w:fill="F2F2F2"/>
          </w:tcPr>
          <w:p w:rsidR="00AB6E0F" w:rsidRPr="00E426EC" w:rsidRDefault="00AB6E0F" w:rsidP="00BD5AF8">
            <w:pPr>
              <w:rPr>
                <w:b/>
              </w:rPr>
            </w:pPr>
            <w:r w:rsidRPr="00E426EC">
              <w:rPr>
                <w:b/>
              </w:rPr>
              <w:t>Ritchie and Spencer (1993)</w:t>
            </w:r>
          </w:p>
        </w:tc>
        <w:tc>
          <w:tcPr>
            <w:tcW w:w="4172" w:type="dxa"/>
          </w:tcPr>
          <w:p w:rsidR="00AB6E0F" w:rsidRPr="00E426EC" w:rsidRDefault="00AB6E0F" w:rsidP="00BD5AF8">
            <w:pPr>
              <w:rPr>
                <w:b/>
              </w:rPr>
            </w:pPr>
            <w:r w:rsidRPr="00E426EC">
              <w:rPr>
                <w:b/>
              </w:rPr>
              <w:t>Summary of thesis data analysis process</w:t>
            </w:r>
          </w:p>
        </w:tc>
      </w:tr>
      <w:tr w:rsidR="00AB6E0F" w:rsidRPr="00E426EC" w:rsidTr="0066602E">
        <w:tc>
          <w:tcPr>
            <w:tcW w:w="5070" w:type="dxa"/>
            <w:shd w:val="clear" w:color="auto" w:fill="F2F2F2"/>
          </w:tcPr>
          <w:p w:rsidR="00AB6E0F" w:rsidRPr="0066602E" w:rsidRDefault="00AB6E0F" w:rsidP="00BD5AF8">
            <w:pPr>
              <w:rPr>
                <w:sz w:val="20"/>
                <w:szCs w:val="20"/>
              </w:rPr>
            </w:pPr>
            <w:proofErr w:type="gramStart"/>
            <w:r w:rsidRPr="0066602E">
              <w:rPr>
                <w:b/>
                <w:sz w:val="20"/>
                <w:szCs w:val="20"/>
              </w:rPr>
              <w:t>Familiarisation</w:t>
            </w:r>
            <w:r w:rsidRPr="0066602E">
              <w:rPr>
                <w:sz w:val="20"/>
                <w:szCs w:val="20"/>
              </w:rPr>
              <w:t xml:space="preserve"> – immersion in the raw data by listening to tapes, reading transcripts, studying notes and so on, in order to list key ideas and recurrent themes.</w:t>
            </w:r>
            <w:proofErr w:type="gramEnd"/>
          </w:p>
        </w:tc>
        <w:tc>
          <w:tcPr>
            <w:tcW w:w="4172" w:type="dxa"/>
          </w:tcPr>
          <w:p w:rsidR="00AB6E0F" w:rsidRPr="0066602E" w:rsidRDefault="00AB6E0F" w:rsidP="00C001F7">
            <w:pPr>
              <w:rPr>
                <w:sz w:val="20"/>
                <w:szCs w:val="20"/>
              </w:rPr>
            </w:pPr>
            <w:r w:rsidRPr="0066602E">
              <w:rPr>
                <w:sz w:val="20"/>
                <w:szCs w:val="20"/>
              </w:rPr>
              <w:t>Through the transcription process</w:t>
            </w:r>
            <w:r>
              <w:rPr>
                <w:sz w:val="20"/>
                <w:szCs w:val="20"/>
              </w:rPr>
              <w:t xml:space="preserve"> I transferred the audio data into textual data.  During which,</w:t>
            </w:r>
            <w:r w:rsidRPr="0066602E">
              <w:rPr>
                <w:sz w:val="20"/>
                <w:szCs w:val="20"/>
              </w:rPr>
              <w:t xml:space="preserve"> I became familiar with the data and main themes across </w:t>
            </w:r>
            <w:r>
              <w:rPr>
                <w:sz w:val="20"/>
                <w:szCs w:val="20"/>
              </w:rPr>
              <w:t>all</w:t>
            </w:r>
            <w:r w:rsidRPr="0066602E">
              <w:rPr>
                <w:sz w:val="20"/>
                <w:szCs w:val="20"/>
              </w:rPr>
              <w:t xml:space="preserve"> interviews.  This allowed an overview to be obtained of the data collected</w:t>
            </w:r>
            <w:r>
              <w:rPr>
                <w:sz w:val="20"/>
                <w:szCs w:val="20"/>
              </w:rPr>
              <w:t>.</w:t>
            </w:r>
          </w:p>
        </w:tc>
      </w:tr>
      <w:tr w:rsidR="00AB6E0F" w:rsidRPr="00E426EC" w:rsidTr="0066602E">
        <w:tc>
          <w:tcPr>
            <w:tcW w:w="5070" w:type="dxa"/>
            <w:shd w:val="clear" w:color="auto" w:fill="F2F2F2"/>
          </w:tcPr>
          <w:p w:rsidR="00AB6E0F" w:rsidRPr="0066602E" w:rsidRDefault="00AB6E0F" w:rsidP="00BD5AF8">
            <w:pPr>
              <w:rPr>
                <w:sz w:val="20"/>
                <w:szCs w:val="20"/>
              </w:rPr>
            </w:pPr>
            <w:r w:rsidRPr="0066602E">
              <w:rPr>
                <w:b/>
                <w:sz w:val="20"/>
                <w:szCs w:val="20"/>
              </w:rPr>
              <w:t>Identifying a thematic framework</w:t>
            </w:r>
            <w:r w:rsidRPr="0066602E">
              <w:rPr>
                <w:sz w:val="20"/>
                <w:szCs w:val="20"/>
              </w:rPr>
              <w:t xml:space="preserve"> – identifying </w:t>
            </w:r>
            <w:proofErr w:type="gramStart"/>
            <w:r w:rsidRPr="0066602E">
              <w:rPr>
                <w:sz w:val="20"/>
                <w:szCs w:val="20"/>
              </w:rPr>
              <w:t>all the</w:t>
            </w:r>
            <w:proofErr w:type="gramEnd"/>
            <w:r w:rsidRPr="0066602E">
              <w:rPr>
                <w:sz w:val="20"/>
                <w:szCs w:val="20"/>
              </w:rPr>
              <w:t xml:space="preserve"> key issues, concepts and themes by which the data can be examined and referenced. This is carried out by drawing on </w:t>
            </w:r>
            <w:r w:rsidRPr="0066602E">
              <w:rPr>
                <w:sz w:val="20"/>
                <w:szCs w:val="20"/>
              </w:rPr>
              <w:lastRenderedPageBreak/>
              <w:t xml:space="preserve">a priori issues and questions derived from the aims and objectives of the study as well as issues raised by the respondents themselves and views or experiences that recur in the data.  The end product of this stage is a detailed index of the data, which tables the data into manageable chunks for subsequent retrieval and exploration </w:t>
            </w:r>
          </w:p>
        </w:tc>
        <w:tc>
          <w:tcPr>
            <w:tcW w:w="4172" w:type="dxa"/>
          </w:tcPr>
          <w:p w:rsidR="00AB6E0F" w:rsidRPr="0066602E" w:rsidRDefault="00AB6E0F" w:rsidP="00C001F7">
            <w:pPr>
              <w:rPr>
                <w:sz w:val="20"/>
                <w:szCs w:val="20"/>
              </w:rPr>
            </w:pPr>
            <w:r w:rsidRPr="0066602E">
              <w:rPr>
                <w:sz w:val="20"/>
                <w:szCs w:val="20"/>
              </w:rPr>
              <w:lastRenderedPageBreak/>
              <w:t xml:space="preserve">Bland’s framework dictated a number of themes prior to data collection, yet further themes and issues emerged from the data.  This was </w:t>
            </w:r>
            <w:r w:rsidRPr="0066602E">
              <w:rPr>
                <w:sz w:val="20"/>
                <w:szCs w:val="20"/>
              </w:rPr>
              <w:lastRenderedPageBreak/>
              <w:t xml:space="preserve">primarily an emic </w:t>
            </w:r>
            <w:proofErr w:type="gramStart"/>
            <w:r w:rsidRPr="0066602E">
              <w:rPr>
                <w:sz w:val="20"/>
                <w:szCs w:val="20"/>
              </w:rPr>
              <w:t>process which</w:t>
            </w:r>
            <w:proofErr w:type="gramEnd"/>
            <w:r w:rsidRPr="0066602E">
              <w:rPr>
                <w:sz w:val="20"/>
                <w:szCs w:val="20"/>
              </w:rPr>
              <w:t xml:space="preserve"> occurred alongside transcription; however as the interview framework was developed</w:t>
            </w:r>
            <w:r>
              <w:rPr>
                <w:sz w:val="20"/>
                <w:szCs w:val="20"/>
              </w:rPr>
              <w:t xml:space="preserve"> a priori </w:t>
            </w:r>
            <w:r w:rsidRPr="0066602E">
              <w:rPr>
                <w:sz w:val="20"/>
                <w:szCs w:val="20"/>
              </w:rPr>
              <w:t xml:space="preserve">many themes aligned to the Bland framework.  Additional themes did emerge </w:t>
            </w:r>
            <w:r>
              <w:rPr>
                <w:sz w:val="20"/>
                <w:szCs w:val="20"/>
              </w:rPr>
              <w:t>and</w:t>
            </w:r>
            <w:r w:rsidRPr="0066602E">
              <w:rPr>
                <w:sz w:val="20"/>
                <w:szCs w:val="20"/>
              </w:rPr>
              <w:t xml:space="preserve"> were noted.</w:t>
            </w:r>
          </w:p>
        </w:tc>
      </w:tr>
      <w:tr w:rsidR="00AB6E0F" w:rsidRPr="00E426EC" w:rsidTr="0066602E">
        <w:tc>
          <w:tcPr>
            <w:tcW w:w="5070" w:type="dxa"/>
            <w:shd w:val="clear" w:color="auto" w:fill="F2F2F2"/>
          </w:tcPr>
          <w:p w:rsidR="00AB6E0F" w:rsidRPr="0066602E" w:rsidRDefault="00AB6E0F" w:rsidP="00BD5AF8">
            <w:pPr>
              <w:rPr>
                <w:sz w:val="20"/>
                <w:szCs w:val="20"/>
              </w:rPr>
            </w:pPr>
            <w:r w:rsidRPr="0066602E">
              <w:rPr>
                <w:b/>
                <w:sz w:val="20"/>
                <w:szCs w:val="20"/>
              </w:rPr>
              <w:lastRenderedPageBreak/>
              <w:t>Indexing</w:t>
            </w:r>
            <w:r w:rsidRPr="0066602E">
              <w:rPr>
                <w:sz w:val="20"/>
                <w:szCs w:val="20"/>
              </w:rPr>
              <w:t xml:space="preserve"> – applying the thematic framework or index systematically to all the data in textual form by annotating the transcripts with numerical codes from the index, usually supported by short text descriptors to elaborate the index heading.  Single passages of text can often encompass a large number of different themes each of which has to be recorded, usually in the margin of the transcript</w:t>
            </w:r>
          </w:p>
        </w:tc>
        <w:tc>
          <w:tcPr>
            <w:tcW w:w="4172" w:type="dxa"/>
          </w:tcPr>
          <w:p w:rsidR="00AB6E0F" w:rsidRPr="0066602E" w:rsidRDefault="00AB6E0F" w:rsidP="00B312A5">
            <w:pPr>
              <w:rPr>
                <w:sz w:val="20"/>
                <w:szCs w:val="20"/>
              </w:rPr>
            </w:pPr>
            <w:r w:rsidRPr="0066602E">
              <w:rPr>
                <w:sz w:val="20"/>
                <w:szCs w:val="20"/>
              </w:rPr>
              <w:t xml:space="preserve">Indexing occurred after all interview recordings had been transcribed.  Textual data was assigned to relevant themes (both within and outside the Bland framework) and organised within an excel </w:t>
            </w:r>
            <w:proofErr w:type="gramStart"/>
            <w:r w:rsidRPr="0066602E">
              <w:rPr>
                <w:sz w:val="20"/>
                <w:szCs w:val="20"/>
              </w:rPr>
              <w:t>spread sheet</w:t>
            </w:r>
            <w:proofErr w:type="gramEnd"/>
            <w:r w:rsidRPr="0066602E">
              <w:rPr>
                <w:sz w:val="20"/>
                <w:szCs w:val="20"/>
              </w:rPr>
              <w:t xml:space="preserve"> for ease of access.</w:t>
            </w:r>
            <w:r>
              <w:rPr>
                <w:sz w:val="20"/>
                <w:szCs w:val="20"/>
              </w:rPr>
              <w:t xml:space="preserve">  Textual data often covered a couple of themes, and as such the data was indexed and attached to each relevant theme.</w:t>
            </w:r>
          </w:p>
        </w:tc>
      </w:tr>
      <w:tr w:rsidR="00AB6E0F" w:rsidRPr="00E426EC" w:rsidTr="0066602E">
        <w:tc>
          <w:tcPr>
            <w:tcW w:w="5070" w:type="dxa"/>
            <w:shd w:val="clear" w:color="auto" w:fill="F2F2F2"/>
          </w:tcPr>
          <w:p w:rsidR="00AB6E0F" w:rsidRPr="0066602E" w:rsidRDefault="00AB6E0F" w:rsidP="00BD5AF8">
            <w:pPr>
              <w:rPr>
                <w:sz w:val="20"/>
                <w:szCs w:val="20"/>
              </w:rPr>
            </w:pPr>
            <w:r w:rsidRPr="0066602E">
              <w:rPr>
                <w:b/>
                <w:sz w:val="20"/>
                <w:szCs w:val="20"/>
              </w:rPr>
              <w:t>Charting</w:t>
            </w:r>
            <w:r w:rsidRPr="0066602E">
              <w:rPr>
                <w:sz w:val="20"/>
                <w:szCs w:val="20"/>
              </w:rPr>
              <w:t xml:space="preserve"> – rearranging the data according to the appropriate part of the thematic framework to which they relate and forming charts.  For example</w:t>
            </w:r>
            <w:proofErr w:type="gramStart"/>
            <w:r w:rsidRPr="0066602E">
              <w:rPr>
                <w:sz w:val="20"/>
                <w:szCs w:val="20"/>
              </w:rPr>
              <w:t>;</w:t>
            </w:r>
            <w:proofErr w:type="gramEnd"/>
            <w:r w:rsidRPr="0066602E">
              <w:rPr>
                <w:sz w:val="20"/>
                <w:szCs w:val="20"/>
              </w:rPr>
              <w:t xml:space="preserve"> there is likely to be a chart for each key subject area or themes with entries for several respondents.  Unlike simple cut and paste methods that group verbatim text, the charts contain distilled summaries of views and experiences.  Thus, the charting process involves a considerable about of abstraction and synthesis.</w:t>
            </w:r>
          </w:p>
        </w:tc>
        <w:tc>
          <w:tcPr>
            <w:tcW w:w="4172" w:type="dxa"/>
          </w:tcPr>
          <w:p w:rsidR="00AB6E0F" w:rsidRPr="0066602E" w:rsidRDefault="00AB6E0F" w:rsidP="00BD5AF8">
            <w:pPr>
              <w:rPr>
                <w:sz w:val="20"/>
                <w:szCs w:val="20"/>
              </w:rPr>
            </w:pPr>
            <w:r w:rsidRPr="0066602E">
              <w:rPr>
                <w:sz w:val="20"/>
                <w:szCs w:val="20"/>
              </w:rPr>
              <w:t>Synthesis of themes occurred upon reflection and discussion with supervisors.  This process moved away from Bland’s framework (where all characteristics were given equal prominence), to a reflection of the relation of themes from the champion data.</w:t>
            </w:r>
            <w:r>
              <w:rPr>
                <w:sz w:val="20"/>
                <w:szCs w:val="20"/>
              </w:rPr>
              <w:t xml:space="preserve">  This process is reported in the results section.</w:t>
            </w:r>
          </w:p>
        </w:tc>
      </w:tr>
      <w:tr w:rsidR="00AB6E0F" w:rsidRPr="00E426EC" w:rsidTr="0066602E">
        <w:tc>
          <w:tcPr>
            <w:tcW w:w="5070" w:type="dxa"/>
            <w:shd w:val="clear" w:color="auto" w:fill="F2F2F2"/>
          </w:tcPr>
          <w:p w:rsidR="00AB6E0F" w:rsidRPr="0066602E" w:rsidRDefault="00AB6E0F" w:rsidP="00BD5AF8">
            <w:pPr>
              <w:rPr>
                <w:sz w:val="20"/>
                <w:szCs w:val="20"/>
              </w:rPr>
            </w:pPr>
            <w:r w:rsidRPr="0066602E">
              <w:rPr>
                <w:b/>
                <w:sz w:val="20"/>
                <w:szCs w:val="20"/>
              </w:rPr>
              <w:t>Mapping and interpretation</w:t>
            </w:r>
            <w:r w:rsidRPr="0066602E">
              <w:rPr>
                <w:sz w:val="20"/>
                <w:szCs w:val="20"/>
              </w:rPr>
              <w:t xml:space="preserve"> – using the charts to define concepts, map the range and nature of phenomena, create typologies and find associations between themes with a view to providing explanations for the findings</w:t>
            </w:r>
            <w:proofErr w:type="gramStart"/>
            <w:r w:rsidRPr="0066602E">
              <w:rPr>
                <w:sz w:val="20"/>
                <w:szCs w:val="20"/>
              </w:rPr>
              <w:t>.,</w:t>
            </w:r>
            <w:proofErr w:type="gramEnd"/>
            <w:r w:rsidRPr="0066602E">
              <w:rPr>
                <w:sz w:val="20"/>
                <w:szCs w:val="20"/>
              </w:rPr>
              <w:t xml:space="preserve">  The process of mapping and interpretation is influenced by the original research objectives as well as by the themes that have emerged from the data themselves.</w:t>
            </w:r>
          </w:p>
        </w:tc>
        <w:tc>
          <w:tcPr>
            <w:tcW w:w="4172" w:type="dxa"/>
          </w:tcPr>
          <w:p w:rsidR="00AB6E0F" w:rsidRPr="0066602E" w:rsidRDefault="00AB6E0F" w:rsidP="003374B9">
            <w:pPr>
              <w:rPr>
                <w:sz w:val="20"/>
                <w:szCs w:val="20"/>
              </w:rPr>
            </w:pPr>
            <w:r w:rsidRPr="0066602E">
              <w:rPr>
                <w:sz w:val="20"/>
                <w:szCs w:val="20"/>
              </w:rPr>
              <w:t xml:space="preserve">Three maps have been produced in the interview results section outlining the links between themes.  </w:t>
            </w:r>
            <w:r>
              <w:rPr>
                <w:sz w:val="20"/>
                <w:szCs w:val="20"/>
              </w:rPr>
              <w:t xml:space="preserve">The maps are reported in the results section.  The </w:t>
            </w:r>
            <w:proofErr w:type="gramStart"/>
            <w:r>
              <w:rPr>
                <w:sz w:val="20"/>
                <w:szCs w:val="20"/>
              </w:rPr>
              <w:t>interpretation of the maps</w:t>
            </w:r>
            <w:r w:rsidRPr="0066602E">
              <w:rPr>
                <w:sz w:val="20"/>
                <w:szCs w:val="20"/>
              </w:rPr>
              <w:t xml:space="preserve"> </w:t>
            </w:r>
            <w:r>
              <w:rPr>
                <w:sz w:val="20"/>
                <w:szCs w:val="20"/>
              </w:rPr>
              <w:t>are</w:t>
            </w:r>
            <w:proofErr w:type="gramEnd"/>
            <w:r w:rsidRPr="0066602E">
              <w:rPr>
                <w:sz w:val="20"/>
                <w:szCs w:val="20"/>
              </w:rPr>
              <w:t xml:space="preserve"> discussed in detail incorporating both the published literature in this area as well as the survey data, in the discussion section.</w:t>
            </w:r>
          </w:p>
        </w:tc>
      </w:tr>
    </w:tbl>
    <w:p w:rsidR="00AB6E0F" w:rsidRPr="003374B9" w:rsidRDefault="00AB6E0F" w:rsidP="003374B9">
      <w:pPr>
        <w:jc w:val="center"/>
        <w:rPr>
          <w:sz w:val="18"/>
          <w:szCs w:val="18"/>
        </w:rPr>
      </w:pPr>
      <w:r>
        <w:rPr>
          <w:sz w:val="18"/>
          <w:szCs w:val="18"/>
        </w:rPr>
        <w:t>Table 8</w:t>
      </w:r>
      <w:r w:rsidRPr="003374B9">
        <w:rPr>
          <w:sz w:val="18"/>
          <w:szCs w:val="18"/>
        </w:rPr>
        <w:t xml:space="preserve"> describing the five stages of data analysis using the framework approach, as cited in Ritchie and Spencer (1993)</w:t>
      </w:r>
      <w:r>
        <w:rPr>
          <w:sz w:val="18"/>
          <w:szCs w:val="18"/>
        </w:rPr>
        <w:fldChar w:fldCharType="begin"/>
      </w:r>
      <w:r>
        <w:rPr>
          <w:sz w:val="18"/>
          <w:szCs w:val="18"/>
        </w:rPr>
        <w:instrText xml:space="preserve"> ADDIN EN.CITE &lt;EndNote&gt;&lt;Cite&gt;&lt;Author&gt;Ritchie&lt;/Author&gt;&lt;Year&gt;1993&lt;/Year&gt;&lt;RecNum&gt;33&lt;/RecNum&gt;&lt;DisplayText&gt;(32)&lt;/DisplayText&gt;&lt;record&gt;&lt;rec-number&gt;33&lt;/rec-number&gt;&lt;foreign-keys&gt;&lt;key app="EN" db-id="dsxdz5v970wzv3esvd5psfeuexsd2watezav"&gt;33&lt;/key&gt;&lt;/foreign-keys&gt;&lt;ref-type name="Book Section"&gt;5&lt;/ref-type&gt;&lt;contributors&gt;&lt;authors&gt;&lt;author&gt;Ritchie, J; Spencer, L;&lt;/author&gt;&lt;/authors&gt;&lt;secondary-authors&gt;&lt;author&gt;Bryman, A; Burgess, R;&lt;/author&gt;&lt;/secondary-authors&gt;&lt;/contributors&gt;&lt;titles&gt;&lt;title&gt;Qualitative data analysis for applied policy research&lt;/title&gt;&lt;secondary-title&gt;Analysing qualitative data&lt;/secondary-title&gt;&lt;/titles&gt;&lt;pages&gt;173-94&lt;/pages&gt;&lt;dates&gt;&lt;year&gt;1993&lt;/year&gt;&lt;/dates&gt;&lt;pub-location&gt;London&lt;/pub-location&gt;&lt;publisher&gt;Routledge&lt;/publisher&gt;&lt;urls&gt;&lt;/urls&gt;&lt;/record&gt;&lt;/Cite&gt;&lt;/EndNote&gt;</w:instrText>
      </w:r>
      <w:r>
        <w:rPr>
          <w:sz w:val="18"/>
          <w:szCs w:val="18"/>
        </w:rPr>
        <w:fldChar w:fldCharType="separate"/>
      </w:r>
      <w:r>
        <w:rPr>
          <w:noProof/>
          <w:sz w:val="18"/>
          <w:szCs w:val="18"/>
        </w:rPr>
        <w:t>(</w:t>
      </w:r>
      <w:hyperlink w:anchor="_ENREF_32" w:tooltip="Ritchie, 1993 #33" w:history="1">
        <w:r>
          <w:rPr>
            <w:noProof/>
            <w:sz w:val="18"/>
            <w:szCs w:val="18"/>
          </w:rPr>
          <w:t>32</w:t>
        </w:r>
      </w:hyperlink>
      <w:r>
        <w:rPr>
          <w:noProof/>
          <w:sz w:val="18"/>
          <w:szCs w:val="18"/>
        </w:rPr>
        <w:t>)</w:t>
      </w:r>
      <w:r>
        <w:rPr>
          <w:sz w:val="18"/>
          <w:szCs w:val="18"/>
        </w:rPr>
        <w:fldChar w:fldCharType="end"/>
      </w:r>
    </w:p>
    <w:p w:rsidR="00AB6E0F" w:rsidRPr="00F15248" w:rsidRDefault="00AB6E0F" w:rsidP="005D7774">
      <w:pPr>
        <w:pStyle w:val="Heading1"/>
        <w:rPr>
          <w:rFonts w:ascii="Calibri" w:hAnsi="Calibri" w:cs="Calibri"/>
          <w:b w:val="0"/>
        </w:rPr>
      </w:pPr>
      <w:bookmarkStart w:id="57" w:name="_Toc298941361"/>
      <w:r>
        <w:rPr>
          <w:b w:val="0"/>
        </w:rPr>
        <w:br w:type="page"/>
      </w:r>
      <w:bookmarkStart w:id="58" w:name="_Toc299693500"/>
      <w:r w:rsidRPr="00F15248">
        <w:rPr>
          <w:rFonts w:ascii="Calibri" w:hAnsi="Calibri" w:cs="Calibri"/>
          <w:b w:val="0"/>
        </w:rPr>
        <w:lastRenderedPageBreak/>
        <w:t>Chapter 6: Interview Results</w:t>
      </w:r>
      <w:bookmarkEnd w:id="57"/>
      <w:bookmarkEnd w:id="58"/>
    </w:p>
    <w:p w:rsidR="00AB6E0F" w:rsidRPr="005D7774" w:rsidRDefault="00AB6E0F" w:rsidP="005D7774"/>
    <w:p w:rsidR="00AB6E0F" w:rsidRDefault="00AB6E0F" w:rsidP="0014426C">
      <w:r>
        <w:t>Charting data is the process of rearranging and synthesising data according to how they relate to the research question.  The data obtained from interviews (including both the Bland framework and themes which have evolved outside this framework) have been charted, synthesised and the maps are displayed below.</w:t>
      </w:r>
    </w:p>
    <w:p w:rsidR="00AB6E0F" w:rsidRPr="002633B4" w:rsidRDefault="00AB6E0F" w:rsidP="0014426C"/>
    <w:p w:rsidR="00AB6E0F" w:rsidRPr="00855926" w:rsidRDefault="00AB6E0F" w:rsidP="00F15248">
      <w:pPr>
        <w:pStyle w:val="Heading2"/>
        <w:numPr>
          <w:ilvl w:val="0"/>
          <w:numId w:val="21"/>
        </w:numPr>
        <w:rPr>
          <w:rFonts w:ascii="Calibri" w:hAnsi="Calibri" w:cs="Calibri"/>
          <w:b w:val="0"/>
          <w:i w:val="0"/>
        </w:rPr>
      </w:pPr>
      <w:bookmarkStart w:id="59" w:name="_Toc299693501"/>
      <w:r w:rsidRPr="00855926">
        <w:rPr>
          <w:rFonts w:ascii="Calibri" w:hAnsi="Calibri" w:cs="Calibri"/>
          <w:b w:val="0"/>
          <w:i w:val="0"/>
        </w:rPr>
        <w:t>Charting results from the Bland et al framework</w:t>
      </w:r>
      <w:bookmarkEnd w:id="59"/>
    </w:p>
    <w:p w:rsidR="00AB6E0F" w:rsidRPr="005D7774" w:rsidRDefault="00AB6E0F" w:rsidP="005D7774"/>
    <w:p w:rsidR="00AB6E0F" w:rsidRPr="001A07C6" w:rsidRDefault="00AB6E0F" w:rsidP="006042F8">
      <w:pPr>
        <w:rPr>
          <w:b/>
        </w:rPr>
      </w:pPr>
      <w:r w:rsidRPr="001A07C6">
        <w:rPr>
          <w:b/>
        </w:rPr>
        <w:t>1: Medical School’s mission and ethos</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successful innovations must be compatible with the institution’s mission, goals and educational philosophy.  Overall, respondents were in agreement regarding this association, although no respondent quoted, paraphrased or explicitly explained how their medical school’s mission or ethos was an enabling factor.  Some respondents expressed uncertain agreement, yet this was framed positively by suggesting improvements that could be made or suggesting that the link has not been formalised through documentation.  This is illustrated by the following exerts:</w:t>
      </w:r>
    </w:p>
    <w:p w:rsidR="00AB6E0F" w:rsidRPr="003E7D30" w:rsidRDefault="00AB6E0F" w:rsidP="00000B86">
      <w:pPr>
        <w:rPr>
          <w:color w:val="1F497D"/>
        </w:rPr>
      </w:pPr>
      <w:r w:rsidRPr="003E7D30">
        <w:rPr>
          <w:color w:val="1F497D"/>
        </w:rPr>
        <w:t xml:space="preserve"> “…</w:t>
      </w:r>
      <w:proofErr w:type="gramStart"/>
      <w:r w:rsidRPr="003E7D30">
        <w:rPr>
          <w:color w:val="1F497D"/>
        </w:rPr>
        <w:t>it’s</w:t>
      </w:r>
      <w:proofErr w:type="gramEnd"/>
      <w:r w:rsidRPr="003E7D30">
        <w:rPr>
          <w:color w:val="1F497D"/>
        </w:rPr>
        <w:t xml:space="preserve"> not incompatible, just needs … more champions” </w:t>
      </w:r>
    </w:p>
    <w:p w:rsidR="00AB6E0F" w:rsidRPr="003E7D30" w:rsidRDefault="00AB6E0F" w:rsidP="00000B86">
      <w:pPr>
        <w:rPr>
          <w:color w:val="1F497D"/>
        </w:rPr>
      </w:pPr>
      <w:r w:rsidRPr="003E7D30">
        <w:rPr>
          <w:color w:val="1F497D"/>
        </w:rPr>
        <w:t xml:space="preserve"> “…</w:t>
      </w:r>
      <w:proofErr w:type="gramStart"/>
      <w:r w:rsidRPr="003E7D30">
        <w:rPr>
          <w:color w:val="1F497D"/>
        </w:rPr>
        <w:t>it’s</w:t>
      </w:r>
      <w:proofErr w:type="gramEnd"/>
      <w:r w:rsidRPr="003E7D30">
        <w:rPr>
          <w:color w:val="1F497D"/>
        </w:rPr>
        <w:t xml:space="preserve"> not incompatible; it’s just not specifically aligned with any of the documentation I’ve seen”</w:t>
      </w:r>
    </w:p>
    <w:p w:rsidR="00AB6E0F" w:rsidRDefault="00AB6E0F" w:rsidP="00F10E67">
      <w:r>
        <w:t>The uncertain agreement and lack of direct referral to medical school’s missions and ethos</w:t>
      </w:r>
      <w:r w:rsidRPr="00E356AC">
        <w:t xml:space="preserve"> implies that the </w:t>
      </w:r>
      <w:r>
        <w:t>respondents</w:t>
      </w:r>
      <w:r w:rsidRPr="00E356AC">
        <w:t xml:space="preserve"> were referring to the </w:t>
      </w:r>
      <w:r>
        <w:t xml:space="preserve">broader </w:t>
      </w:r>
      <w:r w:rsidRPr="00E356AC">
        <w:t xml:space="preserve">directional ambition of the medical profession (as advocated by Tomorrow’s Doctors 2009 and other macro-drivers).  One </w:t>
      </w:r>
      <w:r>
        <w:t>respondent</w:t>
      </w:r>
      <w:r w:rsidRPr="00E356AC">
        <w:t xml:space="preserve"> felt that broader drivers were necessary in supporting climate change teaching, specifically </w:t>
      </w:r>
      <w:r>
        <w:t>drivers</w:t>
      </w:r>
      <w:r w:rsidRPr="00E356AC">
        <w:t xml:space="preserve"> </w:t>
      </w:r>
      <w:r>
        <w:t xml:space="preserve">which were </w:t>
      </w:r>
      <w:r w:rsidRPr="00E356AC">
        <w:t xml:space="preserve">external to </w:t>
      </w:r>
      <w:r>
        <w:t>the medical school:</w:t>
      </w:r>
    </w:p>
    <w:p w:rsidR="00AB6E0F" w:rsidRDefault="00AB6E0F" w:rsidP="00F10E67">
      <w:pPr>
        <w:rPr>
          <w:color w:val="1F497D"/>
        </w:rPr>
      </w:pPr>
      <w:r w:rsidRPr="003E7D30">
        <w:rPr>
          <w:color w:val="1F497D"/>
        </w:rPr>
        <w:t>“I would certainly play on the broader things like NHS policy, government policy (…) but not specifically the school’s mission”</w:t>
      </w:r>
    </w:p>
    <w:p w:rsidR="00AB6E0F" w:rsidRDefault="00AB6E0F" w:rsidP="00000B86">
      <w:r>
        <w:t>Some respondents expressed a strong disconnect between the medical school’s mission and their direction of teaching sustainable healthcare, specifically it was noted:</w:t>
      </w:r>
    </w:p>
    <w:p w:rsidR="00AB6E0F" w:rsidRPr="003E7D30" w:rsidRDefault="00AB6E0F" w:rsidP="00263C98">
      <w:pPr>
        <w:rPr>
          <w:color w:val="1F497D"/>
        </w:rPr>
      </w:pPr>
      <w:r w:rsidRPr="003E7D30">
        <w:rPr>
          <w:color w:val="1F497D"/>
        </w:rPr>
        <w:t>“Teaching is not really congruent with the school’s missions”</w:t>
      </w:r>
    </w:p>
    <w:p w:rsidR="00AB6E0F" w:rsidRPr="003E7D30" w:rsidRDefault="00AB6E0F" w:rsidP="00263C98">
      <w:pPr>
        <w:rPr>
          <w:color w:val="1F497D"/>
        </w:rPr>
      </w:pPr>
      <w:r w:rsidRPr="003E7D30">
        <w:rPr>
          <w:color w:val="1F497D"/>
        </w:rPr>
        <w:t xml:space="preserve"> “…</w:t>
      </w:r>
      <w:proofErr w:type="gramStart"/>
      <w:r w:rsidRPr="003E7D30">
        <w:rPr>
          <w:color w:val="1F497D"/>
        </w:rPr>
        <w:t>to</w:t>
      </w:r>
      <w:proofErr w:type="gramEnd"/>
      <w:r w:rsidRPr="003E7D30">
        <w:rPr>
          <w:color w:val="1F497D"/>
        </w:rPr>
        <w:t xml:space="preserve"> be brutally frank (…) I think there is much more, and has always been much more emphasis on the clinical side”</w:t>
      </w:r>
    </w:p>
    <w:p w:rsidR="00AB6E0F" w:rsidRDefault="00AB6E0F" w:rsidP="00000B86">
      <w:pPr>
        <w:rPr>
          <w:bCs/>
        </w:rPr>
      </w:pPr>
      <w:r>
        <w:t xml:space="preserve">When asked whether this was an important influence in integrating sustainable healthcare teaching into the curriculum, one respondent felt that it was probably important whereas the majority of respondents suggested diplomatically that other factors were more important.  </w:t>
      </w:r>
      <w:r w:rsidRPr="00F10E67">
        <w:rPr>
          <w:bCs/>
        </w:rPr>
        <w:t xml:space="preserve">Where </w:t>
      </w:r>
      <w:r>
        <w:rPr>
          <w:bCs/>
        </w:rPr>
        <w:t xml:space="preserve">the mission statement </w:t>
      </w:r>
      <w:r w:rsidRPr="00F10E67">
        <w:rPr>
          <w:bCs/>
        </w:rPr>
        <w:t>and ethos of medical schools were aligned to innovative teaching</w:t>
      </w:r>
      <w:r>
        <w:rPr>
          <w:bCs/>
        </w:rPr>
        <w:t xml:space="preserve"> initiatives</w:t>
      </w:r>
      <w:r w:rsidRPr="00F10E67">
        <w:rPr>
          <w:bCs/>
        </w:rPr>
        <w:t xml:space="preserve"> this was </w:t>
      </w:r>
      <w:r>
        <w:rPr>
          <w:bCs/>
        </w:rPr>
        <w:t xml:space="preserve">reported to be </w:t>
      </w:r>
      <w:r w:rsidRPr="00F10E67">
        <w:rPr>
          <w:bCs/>
        </w:rPr>
        <w:t xml:space="preserve">supportive, however </w:t>
      </w:r>
      <w:r>
        <w:rPr>
          <w:bCs/>
        </w:rPr>
        <w:t>it was</w:t>
      </w:r>
      <w:r w:rsidRPr="00F10E67">
        <w:rPr>
          <w:bCs/>
        </w:rPr>
        <w:t xml:space="preserve"> not crucial to instigating climate change teachin</w:t>
      </w:r>
      <w:r>
        <w:rPr>
          <w:bCs/>
        </w:rPr>
        <w:t>g.</w:t>
      </w:r>
    </w:p>
    <w:p w:rsidR="00AB6E0F" w:rsidRPr="006042F8" w:rsidRDefault="00AB6E0F" w:rsidP="006042F8">
      <w:pPr>
        <w:rPr>
          <w:b/>
          <w:sz w:val="24"/>
          <w:szCs w:val="24"/>
        </w:rPr>
      </w:pPr>
      <w:r w:rsidRPr="006042F8">
        <w:rPr>
          <w:b/>
          <w:sz w:val="24"/>
          <w:szCs w:val="24"/>
        </w:rPr>
        <w:lastRenderedPageBreak/>
        <w:t>2: Large scale curriculum change</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educational institutions with a history of effective change are more likely to implement new innovations successfully.  A couple of respondents recalled large-scale curriculum change having occurred recently and also being internally driven.  The majority of respondents alluded that change was built into their medical school or fairly constant in their experiences, as the following exerts illustrate:</w:t>
      </w:r>
    </w:p>
    <w:p w:rsidR="00AB6E0F" w:rsidRPr="003E7D30" w:rsidRDefault="00AB6E0F" w:rsidP="00000B86">
      <w:pPr>
        <w:rPr>
          <w:color w:val="1F497D"/>
        </w:rPr>
      </w:pPr>
      <w:r w:rsidRPr="003E7D30">
        <w:rPr>
          <w:color w:val="1F497D"/>
        </w:rPr>
        <w:t>“…</w:t>
      </w:r>
      <w:proofErr w:type="gramStart"/>
      <w:r w:rsidRPr="003E7D30">
        <w:rPr>
          <w:color w:val="1F497D"/>
        </w:rPr>
        <w:t>at</w:t>
      </w:r>
      <w:proofErr w:type="gramEnd"/>
      <w:r w:rsidRPr="003E7D30">
        <w:rPr>
          <w:color w:val="1F497D"/>
        </w:rPr>
        <w:t xml:space="preserve"> the annual review (…) gives you an opportunity to tweak curriculum (…) yes it has (change built in)”</w:t>
      </w:r>
    </w:p>
    <w:p w:rsidR="00AB6E0F" w:rsidRPr="003E7D30" w:rsidRDefault="00AB6E0F" w:rsidP="00000B86">
      <w:pPr>
        <w:rPr>
          <w:color w:val="1F497D"/>
        </w:rPr>
      </w:pPr>
      <w:r w:rsidRPr="003E7D30">
        <w:rPr>
          <w:color w:val="1F497D"/>
        </w:rPr>
        <w:t xml:space="preserve">“It’s rather piecemeal - ‘let’s revise this, let’s update that’ rather than major change… (…) </w:t>
      </w:r>
      <w:proofErr w:type="gramStart"/>
      <w:r w:rsidRPr="003E7D30">
        <w:rPr>
          <w:color w:val="1F497D"/>
        </w:rPr>
        <w:t>a</w:t>
      </w:r>
      <w:proofErr w:type="gramEnd"/>
      <w:r w:rsidRPr="003E7D30">
        <w:rPr>
          <w:color w:val="1F497D"/>
        </w:rPr>
        <w:t xml:space="preserve"> lot of structural changes (…) so we ended up dealing with a lot of pragmatics, rather than content”</w:t>
      </w:r>
    </w:p>
    <w:p w:rsidR="00AB6E0F" w:rsidRPr="003E7D30" w:rsidRDefault="00AB6E0F" w:rsidP="00000B86">
      <w:pPr>
        <w:rPr>
          <w:color w:val="1F497D"/>
        </w:rPr>
      </w:pPr>
      <w:r w:rsidRPr="003E7D30">
        <w:rPr>
          <w:color w:val="1F497D"/>
        </w:rPr>
        <w:t>“There always seems to be (change), style of teaching seems to be changing…”</w:t>
      </w:r>
    </w:p>
    <w:p w:rsidR="00AB6E0F" w:rsidRDefault="00AB6E0F" w:rsidP="00000B86">
      <w:r w:rsidRPr="006D08AA">
        <w:t xml:space="preserve">For the </w:t>
      </w:r>
      <w:r>
        <w:t>respondents</w:t>
      </w:r>
      <w:r w:rsidRPr="006D08AA">
        <w:t xml:space="preserve"> who noted that there was no change at present, they suggested that change was </w:t>
      </w:r>
      <w:r>
        <w:t xml:space="preserve">either </w:t>
      </w:r>
      <w:r w:rsidRPr="006D08AA">
        <w:t xml:space="preserve">imminent </w:t>
      </w:r>
      <w:r>
        <w:t>or</w:t>
      </w:r>
      <w:r w:rsidRPr="006D08AA">
        <w:t xml:space="preserve"> on the horizon.</w:t>
      </w:r>
      <w:r>
        <w:t xml:space="preserve">  Therefore, it appears that the experience of curricular change is a constant factor, ingrained into medical school culture.</w:t>
      </w:r>
    </w:p>
    <w:p w:rsidR="00AB6E0F" w:rsidRDefault="00AB6E0F" w:rsidP="00000B86">
      <w:r>
        <w:t xml:space="preserve">When asked whether </w:t>
      </w:r>
      <w:proofErr w:type="gramStart"/>
      <w:r>
        <w:t>large scale</w:t>
      </w:r>
      <w:proofErr w:type="gramEnd"/>
      <w:r>
        <w:t xml:space="preserve"> curriculum change was related to their ability to integrate sustainable healthcare teaching, the majority of respondents felt that it was unrelated.  One respondent disagreed and stated:</w:t>
      </w:r>
    </w:p>
    <w:p w:rsidR="00AB6E0F" w:rsidRDefault="00AB6E0F" w:rsidP="00000B86">
      <w:pPr>
        <w:rPr>
          <w:color w:val="1F497D"/>
        </w:rPr>
      </w:pPr>
      <w:r w:rsidRPr="003E7D30">
        <w:rPr>
          <w:color w:val="1F497D"/>
        </w:rPr>
        <w:t>“It is key.  It is key.  I mean from my own experience in other schools and not being able to change things (…) I think on the whole the concept of change is not new to anyone in the medical school”</w:t>
      </w:r>
    </w:p>
    <w:p w:rsidR="00AB6E0F" w:rsidRPr="00CD1154" w:rsidRDefault="00AB6E0F" w:rsidP="00000B86">
      <w:pPr>
        <w:rPr>
          <w:sz w:val="24"/>
          <w:szCs w:val="24"/>
        </w:rPr>
      </w:pPr>
      <w:r>
        <w:t xml:space="preserve">Data from respondents imply that curriculum change is an accepted and anticipated part of medical school </w:t>
      </w:r>
      <w:proofErr w:type="gramStart"/>
      <w:r>
        <w:t>organisations which</w:t>
      </w:r>
      <w:proofErr w:type="gramEnd"/>
      <w:r>
        <w:t xml:space="preserve"> provides both new opportunities but also challenges (such as justifying curriculum content).  </w:t>
      </w:r>
    </w:p>
    <w:p w:rsidR="00581070" w:rsidRDefault="00581070" w:rsidP="006042F8">
      <w:pPr>
        <w:rPr>
          <w:b/>
          <w:sz w:val="24"/>
          <w:szCs w:val="24"/>
        </w:rPr>
      </w:pPr>
    </w:p>
    <w:p w:rsidR="00AB6E0F" w:rsidRPr="006042F8" w:rsidRDefault="00AB6E0F" w:rsidP="006042F8">
      <w:pPr>
        <w:rPr>
          <w:b/>
          <w:sz w:val="24"/>
          <w:szCs w:val="24"/>
        </w:rPr>
      </w:pPr>
      <w:r w:rsidRPr="006042F8">
        <w:rPr>
          <w:b/>
          <w:sz w:val="24"/>
          <w:szCs w:val="24"/>
        </w:rPr>
        <w:t>3a: Politics – internal networking</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successful change efforts are characterised by a) having a strong, influential advocate at the forefront of the change effort and b) gaining the “buy in” of powerful individuals or factors of the organisation.  This subject appears to split the opinions of respondents.  Some were very positive about having influential advocates (such as the Dean, Head of School or Course Director) and the influence of that advocacy, for example:</w:t>
      </w:r>
    </w:p>
    <w:p w:rsidR="00AB6E0F" w:rsidRPr="003E7D30" w:rsidRDefault="00AB6E0F" w:rsidP="00000B86">
      <w:pPr>
        <w:rPr>
          <w:color w:val="1F497D"/>
        </w:rPr>
      </w:pPr>
      <w:r w:rsidRPr="003E7D30">
        <w:rPr>
          <w:color w:val="1F497D"/>
        </w:rPr>
        <w:t>“The (advocate), he was key.  He was a strong (…) supporter of public health and the curriculum.  And he was instrumental in getting support to making changes I needed to make”</w:t>
      </w:r>
    </w:p>
    <w:p w:rsidR="00AB6E0F" w:rsidRPr="003E7D30" w:rsidRDefault="00AB6E0F" w:rsidP="00000B86">
      <w:pPr>
        <w:rPr>
          <w:color w:val="1F497D"/>
        </w:rPr>
      </w:pPr>
      <w:r w:rsidRPr="003E7D30">
        <w:rPr>
          <w:color w:val="1F497D"/>
        </w:rPr>
        <w:t>“I’ve got (an advocate who is) extremely interested personally, and is supportive and I think will be useful over the next year”</w:t>
      </w:r>
    </w:p>
    <w:p w:rsidR="00AB6E0F" w:rsidRDefault="00AB6E0F" w:rsidP="00000B86">
      <w:r>
        <w:t>Alternatively many respondents have not developed, or not been able to develop these internal networks for support.  One can ascertain that although internal networking can be helpful, it is not crucial to making curriculum changes.  For example:</w:t>
      </w:r>
    </w:p>
    <w:p w:rsidR="00AB6E0F" w:rsidRPr="003E7D30" w:rsidRDefault="00AB6E0F" w:rsidP="00000B86">
      <w:pPr>
        <w:rPr>
          <w:color w:val="1F497D"/>
        </w:rPr>
      </w:pPr>
      <w:r w:rsidRPr="003E7D30">
        <w:rPr>
          <w:color w:val="1F497D"/>
        </w:rPr>
        <w:lastRenderedPageBreak/>
        <w:t>“They’ve definitely got the potential to be on-side (…) I guess they haven’t been put to the test yet”</w:t>
      </w:r>
    </w:p>
    <w:p w:rsidR="00AB6E0F" w:rsidRPr="003E7D30" w:rsidRDefault="00AB6E0F" w:rsidP="00000B86">
      <w:pPr>
        <w:rPr>
          <w:color w:val="1F497D"/>
        </w:rPr>
      </w:pPr>
      <w:r w:rsidRPr="003E7D30">
        <w:rPr>
          <w:color w:val="1F497D"/>
        </w:rPr>
        <w:t>“I do think that the reason (for not having an influential advocate) is basically because the links haven’t been made.  I don’t think people think along those lines as yet”</w:t>
      </w:r>
    </w:p>
    <w:p w:rsidR="00AB6E0F" w:rsidRDefault="00AB6E0F" w:rsidP="00000B86">
      <w:r>
        <w:t xml:space="preserve">With the exception of one respondent, all others agree that internal networking has not affected their ability to start up their innovative teaching.  Some comments inferred that internal networking </w:t>
      </w:r>
      <w:proofErr w:type="gramStart"/>
      <w:r>
        <w:t>may</w:t>
      </w:r>
      <w:proofErr w:type="gramEnd"/>
      <w:r>
        <w:t xml:space="preserve"> be more influential </w:t>
      </w:r>
      <w:r w:rsidRPr="003E7D30">
        <w:rPr>
          <w:color w:val="1F497D"/>
        </w:rPr>
        <w:t>“in the future”</w:t>
      </w:r>
      <w:r>
        <w:t xml:space="preserve"> or in building up the success of the change effort.</w:t>
      </w:r>
    </w:p>
    <w:p w:rsidR="00581070" w:rsidRDefault="00581070" w:rsidP="006042F8">
      <w:pPr>
        <w:rPr>
          <w:b/>
          <w:sz w:val="24"/>
          <w:szCs w:val="24"/>
        </w:rPr>
      </w:pPr>
    </w:p>
    <w:p w:rsidR="00AB6E0F" w:rsidRPr="006042F8" w:rsidRDefault="00AB6E0F" w:rsidP="006042F8">
      <w:pPr>
        <w:rPr>
          <w:b/>
          <w:sz w:val="24"/>
          <w:szCs w:val="24"/>
        </w:rPr>
      </w:pPr>
      <w:r w:rsidRPr="006042F8">
        <w:rPr>
          <w:b/>
          <w:sz w:val="24"/>
          <w:szCs w:val="24"/>
        </w:rPr>
        <w:t>3b: Politics – resource allocation</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when external funds are used to initiate change projects, care must be taken to ensure that support for the change effort continues once the initial external support runs out.  Again the group consensus was split regarding how important or necessary external resources were to their curriculum change success.  For example, a number of respondents reported having received no extra funding and instead were reliant upon colleagues volunteering time and free resources (such as films already paid through other means).  Other respondents recognised the importance of resource allocation both in terms of immediate success but also to sustaining their initiatives.  For example:</w:t>
      </w:r>
    </w:p>
    <w:p w:rsidR="00AB6E0F" w:rsidRPr="003E7D30" w:rsidRDefault="00AB6E0F" w:rsidP="00000B86">
      <w:pPr>
        <w:rPr>
          <w:color w:val="1F497D"/>
        </w:rPr>
      </w:pPr>
      <w:r w:rsidRPr="003E7D30">
        <w:rPr>
          <w:color w:val="1F497D"/>
        </w:rPr>
        <w:t>“Not so far… but it will be as we roll it out.  Both for my time and for initiatives (…) I think it would improve the sort of respect for what we’re doing”</w:t>
      </w:r>
    </w:p>
    <w:p w:rsidR="00AB6E0F" w:rsidRDefault="00AB6E0F" w:rsidP="00000B86">
      <w:pPr>
        <w:rPr>
          <w:color w:val="1F497D"/>
        </w:rPr>
      </w:pPr>
      <w:r w:rsidRPr="003E7D30">
        <w:rPr>
          <w:color w:val="1F497D"/>
        </w:rPr>
        <w:t>“I’d say it is seriously relevant… it’s relevant to success”</w:t>
      </w:r>
    </w:p>
    <w:p w:rsidR="00581070" w:rsidRDefault="00581070" w:rsidP="006042F8">
      <w:pPr>
        <w:rPr>
          <w:b/>
          <w:sz w:val="24"/>
          <w:szCs w:val="24"/>
        </w:rPr>
      </w:pPr>
    </w:p>
    <w:p w:rsidR="00AB6E0F" w:rsidRPr="006042F8" w:rsidRDefault="00AB6E0F" w:rsidP="006042F8">
      <w:pPr>
        <w:rPr>
          <w:b/>
          <w:sz w:val="24"/>
          <w:szCs w:val="24"/>
        </w:rPr>
      </w:pPr>
      <w:r w:rsidRPr="006042F8">
        <w:rPr>
          <w:b/>
          <w:sz w:val="24"/>
          <w:szCs w:val="24"/>
        </w:rPr>
        <w:t>3c: Politics – external relationships/support</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external support from foundations</w:t>
      </w:r>
      <w:r>
        <w:rPr>
          <w:rStyle w:val="FootnoteReference"/>
        </w:rPr>
        <w:footnoteReference w:id="14"/>
      </w:r>
      <w:r>
        <w:t xml:space="preserve"> is a common means of funding curricular change efforts in American medical settings.  Bland et al advised organisations to link their proposed innovations to the interests and needs of their constituents by identifying mutual goals, committing to a shared vision, and establishing communication protocols between external bodies and the organisation increase the effectiveness of innovative efforts.</w:t>
      </w:r>
    </w:p>
    <w:p w:rsidR="00AB6E0F" w:rsidRDefault="00AB6E0F" w:rsidP="00000B86">
      <w:r>
        <w:t>The majority of respondents reported that they were not dependent on funding or outside expertise.  Two respondents felt it was very important and specifically referred to support received from the SHE-network, Health Protection Agency and David Pencheon</w:t>
      </w:r>
      <w:r>
        <w:rPr>
          <w:rStyle w:val="FootnoteReference"/>
        </w:rPr>
        <w:footnoteReference w:id="15"/>
      </w:r>
      <w:r>
        <w:t>.</w:t>
      </w:r>
    </w:p>
    <w:p w:rsidR="00AB6E0F" w:rsidRDefault="00AB6E0F" w:rsidP="00000B86">
      <w:r>
        <w:t xml:space="preserve">The interview data on politics (including internal networking, resource allocation and external support) illustrated uncertainty regarding the impact of politics in instigating sustainable healthcare </w:t>
      </w:r>
      <w:r>
        <w:lastRenderedPageBreak/>
        <w:t xml:space="preserve">teaching.  However there was general agreement from champions in speculating that it would be important </w:t>
      </w:r>
      <w:r w:rsidRPr="00F15248">
        <w:rPr>
          <w:color w:val="1F497D"/>
        </w:rPr>
        <w:t>“in the future”</w:t>
      </w:r>
      <w:r>
        <w:t xml:space="preserve"> to sustain initiatives.  </w:t>
      </w:r>
    </w:p>
    <w:p w:rsidR="00581070" w:rsidRDefault="00581070" w:rsidP="006042F8">
      <w:pPr>
        <w:rPr>
          <w:b/>
          <w:sz w:val="24"/>
          <w:szCs w:val="24"/>
        </w:rPr>
      </w:pPr>
    </w:p>
    <w:p w:rsidR="00AB6E0F" w:rsidRPr="006042F8" w:rsidRDefault="00AB6E0F" w:rsidP="006042F8">
      <w:pPr>
        <w:rPr>
          <w:b/>
          <w:sz w:val="24"/>
          <w:szCs w:val="24"/>
        </w:rPr>
      </w:pPr>
      <w:r w:rsidRPr="006042F8">
        <w:rPr>
          <w:b/>
          <w:sz w:val="24"/>
          <w:szCs w:val="24"/>
        </w:rPr>
        <w:t>4: Organisational structure</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organisations with high interaction, connections and networks of participatory teams are better able to accomplish broad change than segmented or departmentalised organisations.  When asked to quantify the number of supporters for sustainable healthcare teaching within their organisations, the mean average was 8 people (the range was between 1 and 25).  Four respondents agreed with the statement “my medical school is segmented or departmentalised”, and a further two strongly agreed with this statement.  Despite this agreement, and contrary to Bland et al’s theory, respondents felt it was not a barrier to implementing their innovations.  For example:</w:t>
      </w:r>
    </w:p>
    <w:p w:rsidR="00AB6E0F" w:rsidRPr="003E7D30" w:rsidRDefault="00AB6E0F" w:rsidP="00000B86">
      <w:pPr>
        <w:rPr>
          <w:color w:val="1F497D"/>
        </w:rPr>
      </w:pPr>
      <w:r w:rsidRPr="003E7D30">
        <w:rPr>
          <w:color w:val="1F497D"/>
        </w:rPr>
        <w:t>“(We) know how rigid and hierarchical a medical school is, so, there are ways and means to influence people”</w:t>
      </w:r>
    </w:p>
    <w:p w:rsidR="00AB6E0F" w:rsidRPr="003E7D30" w:rsidRDefault="00AB6E0F" w:rsidP="00000B86">
      <w:pPr>
        <w:rPr>
          <w:color w:val="1F497D"/>
        </w:rPr>
      </w:pPr>
      <w:r w:rsidRPr="003E7D30">
        <w:rPr>
          <w:color w:val="1F497D"/>
        </w:rPr>
        <w:t>“I’m not sure if everyone knows particularly what’s going on (…) there is general support”</w:t>
      </w:r>
    </w:p>
    <w:p w:rsidR="00AB6E0F" w:rsidRDefault="00AB6E0F" w:rsidP="00000B86">
      <w:pPr>
        <w:rPr>
          <w:color w:val="1F497D"/>
        </w:rPr>
      </w:pPr>
      <w:r w:rsidRPr="003E7D30">
        <w:rPr>
          <w:color w:val="1F497D"/>
        </w:rPr>
        <w:t>“Another way of looking at it is we haven’t had any opposition to what we do.  I think many of them have too many things on themselves basically”</w:t>
      </w:r>
    </w:p>
    <w:p w:rsidR="00AB6E0F" w:rsidRPr="003E7D30" w:rsidRDefault="00AB6E0F" w:rsidP="00000B86">
      <w:pPr>
        <w:rPr>
          <w:color w:val="1F497D"/>
        </w:rPr>
      </w:pPr>
      <w:r>
        <w:t>Discussions regarding the organisational structure of medical schools suggested that structure is an important factor to enabling the initiation of climate change teaching.  The enabling features of organisations appeared not to be supportive structures and mechanisms to promote new ideas, but independence and an ability to understand the structures in order to ‘play the system’ and maximise the potential for innovative teachings to be successful.  Most discussions in the area alluded to the role of the organisational structure in being able to initiative sustainable healthcare teaching, yet no reflections were made upon the role of the organisational structure in sustaining these efforts.</w:t>
      </w:r>
    </w:p>
    <w:p w:rsidR="00581070" w:rsidRDefault="00581070" w:rsidP="006042F8">
      <w:pPr>
        <w:rPr>
          <w:b/>
          <w:sz w:val="24"/>
          <w:szCs w:val="24"/>
        </w:rPr>
      </w:pPr>
    </w:p>
    <w:p w:rsidR="00AB6E0F" w:rsidRPr="006042F8" w:rsidRDefault="00AB6E0F" w:rsidP="006042F8">
      <w:pPr>
        <w:rPr>
          <w:b/>
          <w:sz w:val="24"/>
          <w:szCs w:val="24"/>
        </w:rPr>
      </w:pPr>
      <w:r w:rsidRPr="006042F8">
        <w:rPr>
          <w:b/>
          <w:sz w:val="24"/>
          <w:szCs w:val="24"/>
        </w:rPr>
        <w:t>5: Need for change</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in order for change to occur and be lasting, there needs to be widespread agreement that the innovation is relevant to the real problems potential users currently experience.  The respondents did not express an identified ‘need’ for change during their discussions; rather many agreed that an openness and supportive interest from colleagues was important.  </w:t>
      </w:r>
    </w:p>
    <w:p w:rsidR="00581070" w:rsidRDefault="00581070" w:rsidP="006042F8">
      <w:pPr>
        <w:rPr>
          <w:b/>
          <w:sz w:val="24"/>
          <w:szCs w:val="24"/>
        </w:rPr>
      </w:pPr>
    </w:p>
    <w:p w:rsidR="00AB6E0F" w:rsidRPr="006042F8" w:rsidRDefault="00AB6E0F" w:rsidP="006042F8">
      <w:pPr>
        <w:rPr>
          <w:b/>
          <w:sz w:val="24"/>
          <w:szCs w:val="24"/>
        </w:rPr>
      </w:pPr>
      <w:r w:rsidRPr="006042F8">
        <w:rPr>
          <w:b/>
          <w:sz w:val="24"/>
          <w:szCs w:val="24"/>
        </w:rPr>
        <w:t>6: Scope and complexity of the innovation</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successful innovations are large enough to justify the human and financial costs of the effort, but not so large as to lead to the distortion of the innovation or only partial institutionalisation.  They suggested that a balanced approach that engages the organisation </w:t>
      </w:r>
      <w:r>
        <w:lastRenderedPageBreak/>
        <w:t xml:space="preserve">members’ commitment and support would be most successful.  Many respondents stated that </w:t>
      </w:r>
      <w:proofErr w:type="gramStart"/>
      <w:r>
        <w:t>their scopes were decided by themselves</w:t>
      </w:r>
      <w:proofErr w:type="gramEnd"/>
      <w:r>
        <w:t xml:space="preserve">, occasionally in collaboration with a small group of peers.  </w:t>
      </w:r>
    </w:p>
    <w:p w:rsidR="00AB6E0F" w:rsidRPr="002C52CE" w:rsidRDefault="00AB6E0F" w:rsidP="00000B86">
      <w:pPr>
        <w:rPr>
          <w:color w:val="1F497D"/>
        </w:rPr>
      </w:pPr>
      <w:r>
        <w:t>Using the ‘goldilocks’ analogy</w:t>
      </w:r>
      <w:r>
        <w:rPr>
          <w:rStyle w:val="FootnoteReference"/>
        </w:rPr>
        <w:footnoteReference w:id="16"/>
      </w:r>
      <w:r>
        <w:t xml:space="preserve"> the majority of champions described their scope as ‘just right’.  Some champions explained that their decision for the scope was influenced by prioritising the breath of students exposed to sustainable healthcare teaching, enabling them to obtain the key messages and principles of ‘professional responsibilities’ rather than a deep knowledge in either climate change or sustainable healthcare:</w:t>
      </w:r>
    </w:p>
    <w:p w:rsidR="00AB6E0F" w:rsidRPr="002C52CE" w:rsidRDefault="00AB6E0F" w:rsidP="00000B86">
      <w:pPr>
        <w:rPr>
          <w:color w:val="1F497D"/>
        </w:rPr>
      </w:pPr>
      <w:r w:rsidRPr="002C52CE">
        <w:rPr>
          <w:color w:val="1F497D"/>
        </w:rPr>
        <w:t>“I think we have it at the right sort of pace, the right volume, I think our strategy is to get more of the students exposed to a small amount of it, rather than getting enthusiasts, perhaps one or two signing up to projects, of things like that”</w:t>
      </w:r>
    </w:p>
    <w:p w:rsidR="00AB6E0F" w:rsidRPr="00DA2819" w:rsidRDefault="00AB6E0F" w:rsidP="00000B86">
      <w:pPr>
        <w:rPr>
          <w:color w:val="1F497D"/>
        </w:rPr>
      </w:pPr>
      <w:r w:rsidRPr="00DA2819">
        <w:rPr>
          <w:color w:val="1F497D"/>
        </w:rPr>
        <w:t>“I think so, I think for me the key thing was to have something in the core curriculum rather than a lot of bits in an optional module”</w:t>
      </w:r>
    </w:p>
    <w:p w:rsidR="00AB6E0F" w:rsidRDefault="00AB6E0F" w:rsidP="00000B86">
      <w:r>
        <w:t>A number of respondents described the primary factor in deciding the size of their scope was a cautious decision to ‘test the water’;</w:t>
      </w:r>
    </w:p>
    <w:p w:rsidR="00AB6E0F" w:rsidRPr="00DA2819" w:rsidRDefault="00AB6E0F" w:rsidP="00000B86">
      <w:pPr>
        <w:rPr>
          <w:color w:val="1F497D"/>
        </w:rPr>
      </w:pPr>
      <w:r w:rsidRPr="00DA2819">
        <w:rPr>
          <w:color w:val="1F497D"/>
        </w:rPr>
        <w:t>“The scale is strongly related to your success, it’s probably too small, but probably tactically it’s all I can get away with, and in that sense the scope was important”</w:t>
      </w:r>
    </w:p>
    <w:p w:rsidR="00AB6E0F" w:rsidRPr="00DA2819" w:rsidRDefault="00AB6E0F" w:rsidP="00000B86">
      <w:pPr>
        <w:rPr>
          <w:color w:val="1F497D"/>
        </w:rPr>
      </w:pPr>
      <w:r w:rsidRPr="00DA2819">
        <w:rPr>
          <w:color w:val="1F497D"/>
        </w:rPr>
        <w:t>“I think what we thought was just doing it one bit at a time really would be more effective (…) but once the success is evaluated I think there is scope, so start off small and then make it bigger I think”</w:t>
      </w:r>
    </w:p>
    <w:p w:rsidR="00AB6E0F" w:rsidRDefault="00AB6E0F" w:rsidP="00000B86">
      <w:r>
        <w:t>On the other hand, one respondent described their scope as initially too ambitious:</w:t>
      </w:r>
    </w:p>
    <w:p w:rsidR="00AB6E0F" w:rsidRPr="002C52CE" w:rsidRDefault="00AB6E0F" w:rsidP="00000B86">
      <w:pPr>
        <w:rPr>
          <w:color w:val="1F497D"/>
        </w:rPr>
      </w:pPr>
      <w:r w:rsidRPr="002C52CE">
        <w:rPr>
          <w:color w:val="1F497D"/>
        </w:rPr>
        <w:t>“Well I think initially we were too ambitious.  I mean currently what we are doing now I think is just about right (…) just about what we can manage (…) but looking at the capacity, what we are doing is just about right for the capacity we’ve got”</w:t>
      </w:r>
    </w:p>
    <w:p w:rsidR="00AB6E0F" w:rsidRDefault="00AB6E0F" w:rsidP="00000B86">
      <w:r>
        <w:t>Most respondents assessed the appropriateness of their scope by balancing this topic with the available resources and capacity for teaching available within the department.</w:t>
      </w:r>
    </w:p>
    <w:p w:rsidR="00AB6E0F" w:rsidRPr="002C52CE" w:rsidRDefault="00AB6E0F" w:rsidP="00000B86">
      <w:pPr>
        <w:rPr>
          <w:color w:val="1F497D"/>
        </w:rPr>
      </w:pPr>
      <w:r w:rsidRPr="002C52CE">
        <w:rPr>
          <w:color w:val="1F497D"/>
        </w:rPr>
        <w:t>“The scope was decided in conjunction with the development of public health… where is there space?  And then we would say there is space to deliver a lecture here, there is space to deliver a PBL here (…) so I had to work within the boundaries of the infrastructure”</w:t>
      </w:r>
    </w:p>
    <w:p w:rsidR="00AB6E0F" w:rsidRPr="00DA2819" w:rsidRDefault="00AB6E0F" w:rsidP="00000B86">
      <w:pPr>
        <w:rPr>
          <w:color w:val="1F497D"/>
        </w:rPr>
      </w:pPr>
      <w:r w:rsidRPr="00DA2819">
        <w:rPr>
          <w:color w:val="1F497D"/>
        </w:rPr>
        <w:t>“I would say it was very important actually.  But it probably will vary between medical schools depending on the culture”</w:t>
      </w:r>
    </w:p>
    <w:p w:rsidR="00AB6E0F" w:rsidRDefault="00AB6E0F" w:rsidP="00000B86">
      <w:r>
        <w:t>One respondent however judged the appropriateness of their scope to the value they placed upon teaching sustainable healthcare, as outlined below</w:t>
      </w:r>
      <w:proofErr w:type="gramStart"/>
      <w:r>
        <w:t>;</w:t>
      </w:r>
      <w:proofErr w:type="gramEnd"/>
    </w:p>
    <w:p w:rsidR="00AB6E0F" w:rsidRDefault="00AB6E0F" w:rsidP="00000B86">
      <w:pPr>
        <w:rPr>
          <w:color w:val="1F497D"/>
        </w:rPr>
      </w:pPr>
      <w:r w:rsidRPr="002C52CE">
        <w:rPr>
          <w:color w:val="1F497D"/>
        </w:rPr>
        <w:t>“To some extent I would say (the scope was) too small because I think the issue is essential (…) and I think what I’ve got going isn’t that much.  You know, given the issue”</w:t>
      </w:r>
    </w:p>
    <w:p w:rsidR="00AB6E0F" w:rsidRDefault="00AB6E0F" w:rsidP="00E8712E">
      <w:r>
        <w:lastRenderedPageBreak/>
        <w:t xml:space="preserve">Respondents unanimously felt that consideration of both the scale and complexity of the issue was important to instigating climate change teaching in their medical schools.  However </w:t>
      </w:r>
      <w:proofErr w:type="gramStart"/>
      <w:r>
        <w:t>there</w:t>
      </w:r>
      <w:proofErr w:type="gramEnd"/>
      <w:r>
        <w:t xml:space="preserve"> appeared to be a contradiction between the radical thinking of the champions (being positively enthused about the climate change teaching and direction of tomorrow’s doctors 2009) and self-reported scopes being conservative; this ‘goldilocks analogy’ is explored in the discussion section of this thesis.  </w:t>
      </w:r>
    </w:p>
    <w:p w:rsidR="00581070" w:rsidRDefault="00581070" w:rsidP="006042F8">
      <w:pPr>
        <w:rPr>
          <w:b/>
          <w:sz w:val="24"/>
          <w:szCs w:val="24"/>
        </w:rPr>
      </w:pPr>
    </w:p>
    <w:p w:rsidR="00AB6E0F" w:rsidRPr="006042F8" w:rsidRDefault="00AB6E0F" w:rsidP="006042F8">
      <w:pPr>
        <w:rPr>
          <w:b/>
          <w:sz w:val="24"/>
          <w:szCs w:val="24"/>
        </w:rPr>
      </w:pPr>
      <w:r w:rsidRPr="006042F8">
        <w:rPr>
          <w:b/>
          <w:sz w:val="24"/>
          <w:szCs w:val="24"/>
        </w:rPr>
        <w:t>7: Cooperative climate</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the features of change-conducive environments included interpersonal respect, support and cohesion balanced by constructive criticism and high professional expectations.  We asked respondents to rate their medical schools on the features described by Bland et al – the results are summarised in the bar chart below</w:t>
      </w:r>
      <w:r w:rsidR="00D5163D">
        <w:t xml:space="preserve"> (figure 7)</w:t>
      </w:r>
      <w:r>
        <w:t>.</w:t>
      </w:r>
    </w:p>
    <w:p w:rsidR="00AB6E0F" w:rsidRDefault="00AB6E0F" w:rsidP="00E8712E">
      <w:r>
        <w:t>These results suggest that the prominent features of a cooperative climate in medical schools (where sustainable healthcare teaching is currently taking place) are having high professional expectations and high levels of personal respect.  Alternatively, cohesion and support are less frequent features.  A useful comparison would be to obtain similar ratings from other English medical schools that are not currently pursuing sustainable healthcare teaching in order to see if there are any differences in self-rated cooperative climates.  Unfortunately, the scope of this thesis restricted such data collection.</w:t>
      </w:r>
    </w:p>
    <w:p w:rsidR="00AB6E0F" w:rsidRDefault="00AB6E0F" w:rsidP="00000B86">
      <w:pPr>
        <w:rPr>
          <w:noProof/>
          <w:lang w:eastAsia="en-GB"/>
        </w:rPr>
      </w:pPr>
    </w:p>
    <w:p w:rsidR="00AB6E0F" w:rsidRDefault="0080415E" w:rsidP="00000B86">
      <w:pPr>
        <w:rPr>
          <w:noProof/>
          <w:lang w:eastAsia="en-GB"/>
        </w:rPr>
      </w:pPr>
      <w:r>
        <w:rPr>
          <w:noProof/>
          <w:lang w:val="en-US"/>
        </w:rPr>
        <mc:AlternateContent>
          <mc:Choice Requires="wps">
            <w:drawing>
              <wp:anchor distT="0" distB="0" distL="114300" distR="114300" simplePos="0" relativeHeight="251656704" behindDoc="0" locked="0" layoutInCell="1" allowOverlap="1">
                <wp:simplePos x="0" y="0"/>
                <wp:positionH relativeFrom="column">
                  <wp:posOffset>377825</wp:posOffset>
                </wp:positionH>
                <wp:positionV relativeFrom="paragraph">
                  <wp:posOffset>144145</wp:posOffset>
                </wp:positionV>
                <wp:extent cx="352425" cy="1590675"/>
                <wp:effectExtent l="0" t="4445" r="6350" b="50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18F" w:rsidRPr="004D0A13" w:rsidRDefault="005E318F" w:rsidP="004D0A13">
                            <w:pPr>
                              <w:jc w:val="center"/>
                              <w:rPr>
                                <w:sz w:val="20"/>
                                <w:szCs w:val="20"/>
                              </w:rPr>
                            </w:pPr>
                            <w:r w:rsidRPr="004D0A13">
                              <w:rPr>
                                <w:sz w:val="20"/>
                                <w:szCs w:val="20"/>
                              </w:rPr>
                              <w:t>Number of champions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9.75pt;margin-top:11.35pt;width:27.75pt;height:1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" stroked="f">
                <v:textbox style="layout-flow:vertical;mso-layout-flow-alt:bottom-to-top">
                  <w:txbxContent>
                    <w:p w:rsidR="005E318F" w:rsidRPr="004D0A13" w:rsidRDefault="005E318F" w:rsidP="004D0A13">
                      <w:pPr>
                        <w:jc w:val="center"/>
                        <w:rPr>
                          <w:sz w:val="20"/>
                          <w:szCs w:val="20"/>
                        </w:rPr>
                      </w:pPr>
                      <w:r w:rsidRPr="004D0A13">
                        <w:rPr>
                          <w:sz w:val="20"/>
                          <w:szCs w:val="20"/>
                        </w:rPr>
                        <w:t>Number of champions</w:t>
                      </w:r>
                    </w:p>
                  </w:txbxContent>
                </v:textbox>
              </v:shape>
            </w:pict>
          </mc:Fallback>
        </mc:AlternateContent>
      </w:r>
      <w:r>
        <w:rPr>
          <w:noProof/>
          <w:lang w:val="en-US"/>
        </w:rPr>
        <w:drawing>
          <wp:inline distT="0" distB="0" distL="0" distR="0">
            <wp:extent cx="5525770" cy="3431540"/>
            <wp:effectExtent l="0" t="0" r="36830" b="22860"/>
            <wp:docPr id="8" name="Chart 1" descr="Title: Bar chart summarising interview responses regarding the cooperative culture of medical school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6E0F" w:rsidRPr="002A62AD" w:rsidRDefault="00D5163D" w:rsidP="00E8712E">
      <w:pPr>
        <w:spacing w:line="240" w:lineRule="auto"/>
        <w:jc w:val="center"/>
        <w:rPr>
          <w:rFonts w:cs="Calibri"/>
          <w:noProof/>
          <w:sz w:val="18"/>
          <w:szCs w:val="18"/>
          <w:lang w:eastAsia="en-GB"/>
        </w:rPr>
      </w:pPr>
      <w:r>
        <w:rPr>
          <w:rFonts w:cs="Calibri"/>
          <w:sz w:val="18"/>
          <w:szCs w:val="18"/>
        </w:rPr>
        <w:t xml:space="preserve">Figure 7 </w:t>
      </w:r>
      <w:r w:rsidR="00AB6E0F" w:rsidRPr="002A62AD">
        <w:rPr>
          <w:rFonts w:cs="Calibri"/>
          <w:sz w:val="18"/>
          <w:szCs w:val="18"/>
        </w:rPr>
        <w:t xml:space="preserve">Bar chart summarising cooperative climate features of medical school (as described by Bland et al </w:t>
      </w:r>
      <w:r w:rsidR="00AB6E0F">
        <w:rPr>
          <w:rFonts w:cs="Calibri"/>
          <w:sz w:val="18"/>
          <w:szCs w:val="18"/>
        </w:rPr>
        <w:fldChar w:fldCharType="begin"/>
      </w:r>
      <w:r w:rsidR="00AB6E0F">
        <w:rPr>
          <w:rFonts w:cs="Calibri"/>
          <w:sz w:val="18"/>
          <w:szCs w:val="18"/>
        </w:rP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rsidR="00AB6E0F">
        <w:rPr>
          <w:rFonts w:cs="Calibri"/>
          <w:sz w:val="18"/>
          <w:szCs w:val="18"/>
        </w:rPr>
        <w:fldChar w:fldCharType="separate"/>
      </w:r>
      <w:r w:rsidR="00AB6E0F" w:rsidRPr="002A62AD">
        <w:rPr>
          <w:rFonts w:cs="Calibri"/>
          <w:noProof/>
          <w:sz w:val="18"/>
          <w:szCs w:val="18"/>
        </w:rPr>
        <w:t>(</w:t>
      </w:r>
      <w:hyperlink w:anchor="_ENREF_27" w:tooltip="Bland, 2000 #27" w:history="1">
        <w:r w:rsidR="00AB6E0F" w:rsidRPr="002A62AD">
          <w:rPr>
            <w:rFonts w:cs="Calibri"/>
            <w:noProof/>
            <w:sz w:val="18"/>
            <w:szCs w:val="18"/>
          </w:rPr>
          <w:t>27</w:t>
        </w:r>
      </w:hyperlink>
      <w:r w:rsidR="00AB6E0F" w:rsidRPr="002A62AD">
        <w:rPr>
          <w:rFonts w:cs="Calibri"/>
          <w:noProof/>
          <w:sz w:val="18"/>
          <w:szCs w:val="18"/>
        </w:rPr>
        <w:t>)</w:t>
      </w:r>
      <w:r w:rsidR="00AB6E0F">
        <w:rPr>
          <w:rFonts w:cs="Calibri"/>
          <w:sz w:val="18"/>
          <w:szCs w:val="18"/>
        </w:rPr>
        <w:fldChar w:fldCharType="end"/>
      </w:r>
      <w:r w:rsidR="00AB6E0F" w:rsidRPr="002A62AD">
        <w:rPr>
          <w:rFonts w:cs="Calibri"/>
          <w:sz w:val="18"/>
          <w:szCs w:val="18"/>
        </w:rPr>
        <w:t>) as rated by sustainability education champions during interviews.</w:t>
      </w:r>
    </w:p>
    <w:p w:rsidR="00AB6E0F" w:rsidRDefault="00AB6E0F" w:rsidP="00000B86">
      <w:r>
        <w:lastRenderedPageBreak/>
        <w:t>Overall, respondents agreed that there was a correlation between the level of cooperation within their medical schools and their ability to implement sustainable healthcare teaching, as the following exerts illustrate:</w:t>
      </w:r>
    </w:p>
    <w:p w:rsidR="00AB6E0F" w:rsidRPr="00E100CD" w:rsidRDefault="00AB6E0F" w:rsidP="00000B86">
      <w:pPr>
        <w:rPr>
          <w:color w:val="1F497D"/>
        </w:rPr>
      </w:pPr>
      <w:r w:rsidRPr="00E100CD">
        <w:rPr>
          <w:color w:val="1F497D"/>
        </w:rPr>
        <w:t>“Yes, but it’s complex (…) if you’ve got a pet project and you’re at the right levels then you can probably get it through (…) because understanding the culture and working with that is probably a crucial leadership skill”</w:t>
      </w:r>
    </w:p>
    <w:p w:rsidR="00AB6E0F" w:rsidRDefault="00AB6E0F" w:rsidP="00000B86">
      <w:pPr>
        <w:rPr>
          <w:color w:val="1F497D"/>
        </w:rPr>
      </w:pPr>
      <w:r w:rsidRPr="00E100CD">
        <w:rPr>
          <w:color w:val="1F497D"/>
        </w:rPr>
        <w:t>“It is (strong in cooperation).  And it might be just the way it’s organised”</w:t>
      </w:r>
    </w:p>
    <w:p w:rsidR="00AB6E0F" w:rsidRPr="00F25BDE" w:rsidRDefault="00AB6E0F" w:rsidP="00000B86">
      <w:r>
        <w:t>Discussion by respondents acknowledged the importance of a cooperative climate in their implementation of sustainable healthcare teaching within their medical schools.  Respondents however inferred that cooperation was symptomatic of a larger structure – for example; the way the medical school is organised, or a result of the complex culture of the medical school.  As such it appears that the cooperative climate of medical schools operates as a sub-layer of the organisational structure.</w:t>
      </w:r>
    </w:p>
    <w:p w:rsidR="00581070" w:rsidRDefault="00581070" w:rsidP="006042F8">
      <w:pPr>
        <w:rPr>
          <w:b/>
          <w:sz w:val="24"/>
          <w:szCs w:val="24"/>
        </w:rPr>
      </w:pPr>
    </w:p>
    <w:p w:rsidR="00AB6E0F" w:rsidRPr="006042F8" w:rsidRDefault="00AB6E0F" w:rsidP="006042F8">
      <w:pPr>
        <w:rPr>
          <w:b/>
          <w:sz w:val="24"/>
          <w:szCs w:val="24"/>
        </w:rPr>
      </w:pPr>
      <w:r>
        <w:rPr>
          <w:b/>
          <w:sz w:val="24"/>
          <w:szCs w:val="24"/>
        </w:rPr>
        <w:t>8</w:t>
      </w:r>
      <w:r w:rsidRPr="006042F8">
        <w:rPr>
          <w:b/>
          <w:sz w:val="24"/>
          <w:szCs w:val="24"/>
        </w:rPr>
        <w:t>: Participation by organisation’s members</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as organisation members invest themselves in the project through their participation, they strengthen their collective ownership of the project and deepen their commitment to see the innovation through to completion.  Public opportunities such as faculty forums, orientations, </w:t>
      </w:r>
      <w:proofErr w:type="gramStart"/>
      <w:r>
        <w:t>problem-solving</w:t>
      </w:r>
      <w:proofErr w:type="gramEnd"/>
      <w:r>
        <w:t xml:space="preserve"> teams and committees were cited as examples of means through which to invite faculty involvement.  Many respondents felt that this was desirable but did not strongly reflect their reality of implementing sustainable healthcare teaching.  The following exerts illustrate this point:</w:t>
      </w:r>
    </w:p>
    <w:p w:rsidR="00AB6E0F" w:rsidRDefault="00AB6E0F" w:rsidP="00000B86">
      <w:r w:rsidRPr="00E100CD">
        <w:rPr>
          <w:color w:val="1F497D"/>
        </w:rPr>
        <w:t xml:space="preserve">“We have others, like specialises in microbiology and others who are interested in global health, and so on, we’re aware </w:t>
      </w:r>
      <w:proofErr w:type="gramStart"/>
      <w:r w:rsidRPr="00E100CD">
        <w:rPr>
          <w:color w:val="1F497D"/>
        </w:rPr>
        <w:t>of (them)</w:t>
      </w:r>
      <w:proofErr w:type="gramEnd"/>
      <w:r w:rsidRPr="00E100CD">
        <w:rPr>
          <w:color w:val="1F497D"/>
        </w:rPr>
        <w:t>”</w:t>
      </w:r>
      <w:r w:rsidRPr="00435C7C">
        <w:t xml:space="preserve"> (This </w:t>
      </w:r>
      <w:r>
        <w:t>respondent</w:t>
      </w:r>
      <w:r w:rsidRPr="00435C7C">
        <w:t xml:space="preserve"> went on to state that although other members are interested, the teaching objectives tend to discourage inter-department collaboration as they are inflexible)</w:t>
      </w:r>
    </w:p>
    <w:p w:rsidR="00AB6E0F" w:rsidRPr="000A3884" w:rsidRDefault="00AB6E0F" w:rsidP="00000B86">
      <w:r w:rsidRPr="00E100CD">
        <w:rPr>
          <w:color w:val="1F497D"/>
        </w:rPr>
        <w:t xml:space="preserve">“I would personally feel that it’s very important to my professional development and important to the example of the project, for me, this sort of area has to be ‘one-world’” </w:t>
      </w:r>
      <w:r>
        <w:t>(This respondent agreed that the participation by others would be ideal, however it was clear that this was not the reality being experienced)</w:t>
      </w:r>
    </w:p>
    <w:p w:rsidR="00AB6E0F" w:rsidRDefault="00AB6E0F" w:rsidP="00000B86">
      <w:r>
        <w:t>On the whole it was felt that participation by organisation’s members was not an enabling factor to instigating teaching of sustainable healthcare within English medical schools.</w:t>
      </w:r>
    </w:p>
    <w:p w:rsidR="00581070" w:rsidRDefault="00581070" w:rsidP="00000B86">
      <w:pPr>
        <w:rPr>
          <w:b/>
          <w:sz w:val="24"/>
          <w:szCs w:val="24"/>
        </w:rPr>
      </w:pPr>
    </w:p>
    <w:p w:rsidR="00AB6E0F" w:rsidRPr="006042F8" w:rsidRDefault="00AB6E0F" w:rsidP="00000B86">
      <w:pPr>
        <w:rPr>
          <w:sz w:val="24"/>
          <w:szCs w:val="24"/>
        </w:rPr>
      </w:pPr>
      <w:r>
        <w:rPr>
          <w:b/>
          <w:sz w:val="24"/>
          <w:szCs w:val="24"/>
        </w:rPr>
        <w:t>9</w:t>
      </w:r>
      <w:r w:rsidRPr="006042F8">
        <w:rPr>
          <w:b/>
          <w:sz w:val="24"/>
          <w:szCs w:val="24"/>
        </w:rPr>
        <w:t>: Communication</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successful innovations are fostered by frequent, timely, substantive and forthright communication that is shared in a variety of verbal and written forms, both formal and informal.  Bland went on to suggest that two forms of communication found to be especially </w:t>
      </w:r>
      <w:r>
        <w:lastRenderedPageBreak/>
        <w:t xml:space="preserve">effective in medical schools were face-to-face interaction and demonstration of proposed teaching practices; neither of which </w:t>
      </w:r>
      <w:proofErr w:type="gramStart"/>
      <w:r>
        <w:t>were</w:t>
      </w:r>
      <w:proofErr w:type="gramEnd"/>
      <w:r>
        <w:t xml:space="preserve"> mentioned by the respondents.  </w:t>
      </w:r>
    </w:p>
    <w:p w:rsidR="00AB6E0F" w:rsidRDefault="00AB6E0F" w:rsidP="00000B86">
      <w:r>
        <w:t>Communication forms described by the medical school respondents included both internal forms (for example; committee meetings, exam boards, department meetings, newsletters, course meetings, staff training, case-studies), and external forms (for example; linking up with the SHE network, presenting at conferences, publications and applying for national awards).  The process of communicating for many respondents was not a strategically planned process. Furthermore many reported after having had the question posed to them in the interview, that more communication would benefit their initiatives.  For example:</w:t>
      </w:r>
    </w:p>
    <w:p w:rsidR="00AB6E0F" w:rsidRPr="00E100CD" w:rsidRDefault="00AB6E0F" w:rsidP="00000B86">
      <w:pPr>
        <w:rPr>
          <w:color w:val="1F497D"/>
        </w:rPr>
      </w:pPr>
      <w:r w:rsidRPr="00E100CD">
        <w:rPr>
          <w:color w:val="1F497D"/>
        </w:rPr>
        <w:t xml:space="preserve"> “There has been some (internal communication) but only to, I think, a very select few… in terms of communication, we could’ve done more”</w:t>
      </w:r>
    </w:p>
    <w:p w:rsidR="00AB6E0F" w:rsidRPr="00E100CD" w:rsidRDefault="00AB6E0F" w:rsidP="00000B86">
      <w:pPr>
        <w:rPr>
          <w:color w:val="1F497D"/>
        </w:rPr>
      </w:pPr>
      <w:r w:rsidRPr="00E100CD">
        <w:rPr>
          <w:color w:val="1F497D"/>
        </w:rPr>
        <w:t>“</w:t>
      </w:r>
      <w:r>
        <w:rPr>
          <w:color w:val="1F497D"/>
        </w:rPr>
        <w:t>I suspect after the (Student Selected Component)</w:t>
      </w:r>
      <w:r w:rsidRPr="00E100CD">
        <w:rPr>
          <w:color w:val="1F497D"/>
        </w:rPr>
        <w:t xml:space="preserve"> that we’re running, we’ll definitely try and get some publicity out about that in maybe the medical school newsletter.  But we haven’t (communicated about) the stuff that’s gone on so far”</w:t>
      </w:r>
    </w:p>
    <w:p w:rsidR="00AB6E0F" w:rsidRDefault="00AB6E0F" w:rsidP="00000B86">
      <w:r>
        <w:t>Most respondents inferred that the individuals responsible for communicating their initiatives were themselves; however one respondent suggested that a bottom-up process of communication from students was also important:</w:t>
      </w:r>
    </w:p>
    <w:p w:rsidR="00AB6E0F" w:rsidRPr="00E100CD" w:rsidRDefault="00AB6E0F" w:rsidP="00000B86">
      <w:pPr>
        <w:rPr>
          <w:color w:val="1F497D"/>
        </w:rPr>
      </w:pPr>
      <w:r w:rsidRPr="00E100CD">
        <w:rPr>
          <w:color w:val="1F497D"/>
        </w:rPr>
        <w:t>“I guess that was what I was saying earlier; about needing a bottom-up approach and needing the students’ (support) to come out really (…) which I think are much more powerful”</w:t>
      </w:r>
    </w:p>
    <w:p w:rsidR="00AB6E0F" w:rsidRDefault="00AB6E0F" w:rsidP="00000B86">
      <w:r>
        <w:t>When asked whether communication was an enabling factor for introducing their sustainable healthcare initiative, many respondents reported that it was not important at the beginning.  However, there were suggestions that communication would become increasingly important as the initiatives continued, as the following exerts illustrate:</w:t>
      </w:r>
    </w:p>
    <w:p w:rsidR="00AB6E0F" w:rsidRPr="00E100CD" w:rsidRDefault="00AB6E0F" w:rsidP="00000B86">
      <w:pPr>
        <w:rPr>
          <w:color w:val="1F497D"/>
        </w:rPr>
      </w:pPr>
      <w:r w:rsidRPr="00E100CD">
        <w:rPr>
          <w:color w:val="1F497D"/>
        </w:rPr>
        <w:t>“…</w:t>
      </w:r>
      <w:proofErr w:type="gramStart"/>
      <w:r w:rsidRPr="00E100CD">
        <w:rPr>
          <w:color w:val="1F497D"/>
        </w:rPr>
        <w:t>not</w:t>
      </w:r>
      <w:proofErr w:type="gramEnd"/>
      <w:r w:rsidRPr="00E100CD">
        <w:rPr>
          <w:color w:val="1F497D"/>
        </w:rPr>
        <w:t xml:space="preserve"> an immediate benefit but I think it’s important… longer term, I wouldn’t have expected an immediate benefit.  So I think it is important”</w:t>
      </w:r>
    </w:p>
    <w:p w:rsidR="00AB6E0F" w:rsidRDefault="00AB6E0F" w:rsidP="00000B86">
      <w:pPr>
        <w:rPr>
          <w:color w:val="1F497D"/>
        </w:rPr>
      </w:pPr>
      <w:r w:rsidRPr="00E100CD">
        <w:rPr>
          <w:color w:val="1F497D"/>
        </w:rPr>
        <w:t>“I think the recognition that the (medical school) was involved in something new and something that was getting more recognised regionally and nationally as a topic of importance (…) I think we made it easier to link the project to things that people are only now beginning to see and realise”</w:t>
      </w:r>
    </w:p>
    <w:p w:rsidR="00581070" w:rsidRDefault="00581070" w:rsidP="00000B86">
      <w:pPr>
        <w:rPr>
          <w:b/>
          <w:sz w:val="24"/>
          <w:szCs w:val="24"/>
        </w:rPr>
      </w:pPr>
    </w:p>
    <w:p w:rsidR="00AB6E0F" w:rsidRPr="006042F8" w:rsidRDefault="00AB6E0F" w:rsidP="00000B86">
      <w:pPr>
        <w:rPr>
          <w:b/>
          <w:sz w:val="24"/>
          <w:szCs w:val="24"/>
        </w:rPr>
      </w:pPr>
      <w:r>
        <w:rPr>
          <w:b/>
          <w:sz w:val="24"/>
          <w:szCs w:val="24"/>
        </w:rPr>
        <w:t>10a</w:t>
      </w:r>
      <w:r w:rsidRPr="006042F8">
        <w:rPr>
          <w:b/>
          <w:sz w:val="24"/>
          <w:szCs w:val="24"/>
        </w:rPr>
        <w:t>: Human resources – training support</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for change efforts to be most effective, the organisation must be attentive to the particular needs that arise as members move through the change process.  Furthermore, they suggested support provided should be appropriate to the culture of the school and the nature of the innovation.  Respondents did not recall any formal training provided by their institutions; alternatively they reported being exposed to and using external and informal training sources.  </w:t>
      </w:r>
    </w:p>
    <w:p w:rsidR="00AB6E0F" w:rsidRPr="00E100CD" w:rsidRDefault="00AB6E0F" w:rsidP="00000B86">
      <w:pPr>
        <w:rPr>
          <w:color w:val="1F497D"/>
        </w:rPr>
      </w:pPr>
      <w:r w:rsidRPr="00E100CD">
        <w:rPr>
          <w:color w:val="1F497D"/>
        </w:rPr>
        <w:lastRenderedPageBreak/>
        <w:t>“I just used my public health background (…) no training, but you know, I’ve been obviously involved in (the SHE) workshops and network as it were”</w:t>
      </w:r>
    </w:p>
    <w:p w:rsidR="00AB6E0F" w:rsidRPr="00E100CD" w:rsidRDefault="00AB6E0F" w:rsidP="00000B86">
      <w:pPr>
        <w:rPr>
          <w:color w:val="1F497D"/>
        </w:rPr>
      </w:pPr>
      <w:r w:rsidRPr="00E100CD">
        <w:rPr>
          <w:color w:val="1F497D"/>
        </w:rPr>
        <w:t>“No not specifically (received training).  There were certain external influences (…) but that was more influences rather than training (…) I’ve had lots of previous training on how to teach leadership and that sort of thing which are valuable but not specifically about this”</w:t>
      </w:r>
    </w:p>
    <w:p w:rsidR="00AB6E0F" w:rsidRPr="00E100CD" w:rsidRDefault="00AB6E0F" w:rsidP="00000B86">
      <w:pPr>
        <w:rPr>
          <w:color w:val="1F497D"/>
        </w:rPr>
      </w:pPr>
      <w:r w:rsidRPr="00E100CD">
        <w:rPr>
          <w:color w:val="1F497D"/>
        </w:rPr>
        <w:t>“I don’t think I’ve had any training at all (…) I have read a lot, I’ve been interested in this for a very long time”</w:t>
      </w:r>
    </w:p>
    <w:p w:rsidR="00AB6E0F" w:rsidRDefault="00AB6E0F" w:rsidP="00000B86">
      <w:r>
        <w:t>When asked how important training was to their ability to implement their innovations, there were mixed opinions:</w:t>
      </w:r>
    </w:p>
    <w:p w:rsidR="00AB6E0F" w:rsidRPr="00E100CD" w:rsidRDefault="00AB6E0F" w:rsidP="00000B86">
      <w:pPr>
        <w:rPr>
          <w:color w:val="1F497D"/>
        </w:rPr>
      </w:pPr>
      <w:r w:rsidRPr="00E100CD">
        <w:rPr>
          <w:color w:val="1F497D"/>
        </w:rPr>
        <w:t>“No I’d say it was enthusiasm”</w:t>
      </w:r>
    </w:p>
    <w:p w:rsidR="00AB6E0F" w:rsidRPr="00E100CD" w:rsidRDefault="00AB6E0F" w:rsidP="00000B86">
      <w:pPr>
        <w:rPr>
          <w:color w:val="1F497D"/>
        </w:rPr>
      </w:pPr>
      <w:r w:rsidRPr="00183CA5">
        <w:t>(Without the training received)</w:t>
      </w:r>
      <w:r w:rsidRPr="00E100CD">
        <w:rPr>
          <w:color w:val="1F497D"/>
        </w:rPr>
        <w:t xml:space="preserve"> “…</w:t>
      </w:r>
      <w:proofErr w:type="gramStart"/>
      <w:r w:rsidRPr="00E100CD">
        <w:rPr>
          <w:color w:val="1F497D"/>
        </w:rPr>
        <w:t>we</w:t>
      </w:r>
      <w:proofErr w:type="gramEnd"/>
      <w:r w:rsidRPr="00E100CD">
        <w:rPr>
          <w:color w:val="1F497D"/>
        </w:rPr>
        <w:t xml:space="preserve"> probably wouldn’t have done it, in the way it has been done.  It’s just made it so much easier”</w:t>
      </w:r>
    </w:p>
    <w:p w:rsidR="00AB6E0F" w:rsidRPr="00E100CD" w:rsidRDefault="00AB6E0F" w:rsidP="00000B86">
      <w:pPr>
        <w:rPr>
          <w:color w:val="1F497D"/>
        </w:rPr>
      </w:pPr>
      <w:r w:rsidRPr="00E100CD">
        <w:rPr>
          <w:color w:val="1F497D"/>
        </w:rPr>
        <w:t>“Not important so far”</w:t>
      </w:r>
    </w:p>
    <w:p w:rsidR="00AB6E0F" w:rsidRDefault="00AB6E0F" w:rsidP="00000B86">
      <w:pPr>
        <w:rPr>
          <w:color w:val="1F497D"/>
        </w:rPr>
      </w:pPr>
      <w:r w:rsidRPr="00E100CD">
        <w:rPr>
          <w:color w:val="1F497D"/>
        </w:rPr>
        <w:t>“I think it’s very important because it’s on an area of expertise (…) learning (experiences from others) was quite important because I would have taken a different (teaching approach)”</w:t>
      </w:r>
    </w:p>
    <w:p w:rsidR="00AB6E0F" w:rsidRPr="00E100CD" w:rsidRDefault="00AB6E0F" w:rsidP="00000B86">
      <w:pPr>
        <w:rPr>
          <w:color w:val="1F497D"/>
        </w:rPr>
      </w:pPr>
      <w:r>
        <w:t xml:space="preserve">There were various interpretations of </w:t>
      </w:r>
      <w:proofErr w:type="gramStart"/>
      <w:r>
        <w:t>‘training’ which</w:t>
      </w:r>
      <w:proofErr w:type="gramEnd"/>
      <w:r>
        <w:t xml:space="preserve"> illustrate a weakness in the interview tool. Furthermore there appeared to be a shortage of formalised training and most learning opportunities were opportunistic and self-sought by champions.</w:t>
      </w:r>
    </w:p>
    <w:p w:rsidR="00581070" w:rsidRDefault="00581070" w:rsidP="00000B86">
      <w:pPr>
        <w:rPr>
          <w:b/>
          <w:sz w:val="24"/>
          <w:szCs w:val="24"/>
        </w:rPr>
      </w:pPr>
    </w:p>
    <w:p w:rsidR="00AB6E0F" w:rsidRPr="006042F8" w:rsidRDefault="00AB6E0F" w:rsidP="00000B86">
      <w:pPr>
        <w:rPr>
          <w:sz w:val="24"/>
          <w:szCs w:val="24"/>
        </w:rPr>
      </w:pPr>
      <w:r>
        <w:rPr>
          <w:b/>
          <w:sz w:val="24"/>
          <w:szCs w:val="24"/>
        </w:rPr>
        <w:t>10b</w:t>
      </w:r>
      <w:r w:rsidRPr="006042F8">
        <w:rPr>
          <w:b/>
          <w:sz w:val="24"/>
          <w:szCs w:val="24"/>
        </w:rPr>
        <w:t>: Human resources – reward structure</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the organisation’s reward structure must include incentives that reward participation in the innovation.  Bland suggested that in medical schools, appropriating curricular change as </w:t>
      </w:r>
      <w:proofErr w:type="gramStart"/>
      <w:r>
        <w:t>an ‘experiment’</w:t>
      </w:r>
      <w:proofErr w:type="gramEnd"/>
      <w:r>
        <w:t xml:space="preserve"> elevates the innovation in the eyes of the participants to a process deserving of effort and resources.  Respondents were asked whether they felt their sustainable healthcare innovations were rewarded in their medical school. </w:t>
      </w:r>
    </w:p>
    <w:p w:rsidR="00AB6E0F" w:rsidRPr="00E100CD" w:rsidRDefault="00AB6E0F" w:rsidP="00000B86">
      <w:pPr>
        <w:rPr>
          <w:color w:val="1F497D"/>
        </w:rPr>
      </w:pPr>
      <w:r w:rsidRPr="00E100CD">
        <w:rPr>
          <w:color w:val="1F497D"/>
        </w:rPr>
        <w:t>“I think it does, but I think you have to (…) push really hard to get recognised”</w:t>
      </w:r>
    </w:p>
    <w:p w:rsidR="00AB6E0F" w:rsidRPr="00E100CD" w:rsidRDefault="00AB6E0F" w:rsidP="00000B86">
      <w:pPr>
        <w:rPr>
          <w:color w:val="1F497D"/>
        </w:rPr>
      </w:pPr>
      <w:r w:rsidRPr="00E100CD">
        <w:rPr>
          <w:color w:val="1F497D"/>
        </w:rPr>
        <w:t>“Sometimes… the reason why I say sometimes is because it depends whose idea it is often”</w:t>
      </w:r>
    </w:p>
    <w:p w:rsidR="00AB6E0F" w:rsidRPr="00E100CD" w:rsidRDefault="00AB6E0F" w:rsidP="00000B86">
      <w:pPr>
        <w:rPr>
          <w:color w:val="1F497D"/>
        </w:rPr>
      </w:pPr>
      <w:r w:rsidRPr="00E100CD">
        <w:rPr>
          <w:color w:val="1F497D"/>
        </w:rPr>
        <w:t>“We’ve got sustainability as a definite area that the medical school committees are aware of, so they’ve agreed to a (student sustainability) prize”</w:t>
      </w:r>
    </w:p>
    <w:p w:rsidR="00AB6E0F" w:rsidRDefault="00AB6E0F" w:rsidP="00000B86">
      <w:r>
        <w:t>A clear distinction was made between rewarding innovations in research, compared the rewarding innovation in teaching.</w:t>
      </w:r>
    </w:p>
    <w:p w:rsidR="00AB6E0F" w:rsidRPr="00E100CD" w:rsidRDefault="00AB6E0F" w:rsidP="00000B86">
      <w:pPr>
        <w:rPr>
          <w:color w:val="1F497D"/>
        </w:rPr>
      </w:pPr>
      <w:r w:rsidRPr="00E100CD">
        <w:rPr>
          <w:color w:val="1F497D"/>
        </w:rPr>
        <w:t>“Innovation in research is by definition recognised and rewarded in all academic institutions.  Teaching activities are less well recognised.  Innovations in teaching might be recognised but they are not the money spinners and therefore many institutions have not given much importance to this (…) teaching activity has been hard to push, I’ve had to push relatively hard for it to be recognised”</w:t>
      </w:r>
    </w:p>
    <w:p w:rsidR="00AB6E0F" w:rsidRDefault="00AB6E0F" w:rsidP="00000B86">
      <w:r>
        <w:lastRenderedPageBreak/>
        <w:t>Overall it seems that rewarding innovation in itself was not important to starting initiatives, but was acknowledged to be a nice perk in acknowledging work done and raise awareness of the initiative.  However to many respondents, intrinsic motivation was enough</w:t>
      </w:r>
      <w:proofErr w:type="gramStart"/>
      <w:r>
        <w:t>;</w:t>
      </w:r>
      <w:proofErr w:type="gramEnd"/>
    </w:p>
    <w:p w:rsidR="00AB6E0F" w:rsidRDefault="00AB6E0F" w:rsidP="00000B86">
      <w:pPr>
        <w:rPr>
          <w:color w:val="1F497D"/>
        </w:rPr>
      </w:pPr>
      <w:r w:rsidRPr="00E100CD">
        <w:rPr>
          <w:color w:val="1F497D"/>
        </w:rPr>
        <w:t>“Well we wanted to do it really; we didn’t need any rewards, as such”</w:t>
      </w:r>
    </w:p>
    <w:p w:rsidR="00581070" w:rsidRDefault="00581070" w:rsidP="00000B86">
      <w:pPr>
        <w:rPr>
          <w:b/>
          <w:sz w:val="24"/>
          <w:szCs w:val="24"/>
        </w:rPr>
      </w:pPr>
    </w:p>
    <w:p w:rsidR="00AB6E0F" w:rsidRPr="006042F8" w:rsidRDefault="00AB6E0F" w:rsidP="00000B86">
      <w:pPr>
        <w:rPr>
          <w:b/>
          <w:sz w:val="24"/>
          <w:szCs w:val="24"/>
        </w:rPr>
      </w:pPr>
      <w:r>
        <w:rPr>
          <w:b/>
          <w:sz w:val="24"/>
          <w:szCs w:val="24"/>
        </w:rPr>
        <w:t>11</w:t>
      </w:r>
      <w:r w:rsidRPr="006042F8">
        <w:rPr>
          <w:b/>
          <w:sz w:val="24"/>
          <w:szCs w:val="24"/>
        </w:rPr>
        <w:t>: Evaluation</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noted that an evaluation done well serves to legitimise the innovative process by holding it to standards of analysis that the faculty regard as valid and meaningful.  Furthermore they noted that formative evaluation is useful in locating difficulties and solving problems.  Respondents suggested that although they recognised that evaluation is very important, they currently had insufficient evaluation processes in place:</w:t>
      </w:r>
    </w:p>
    <w:p w:rsidR="00AB6E0F" w:rsidRPr="00E100CD" w:rsidRDefault="00AB6E0F" w:rsidP="00000B86">
      <w:pPr>
        <w:rPr>
          <w:color w:val="1F497D"/>
        </w:rPr>
      </w:pPr>
      <w:r w:rsidRPr="00E100CD">
        <w:rPr>
          <w:color w:val="1F497D"/>
        </w:rPr>
        <w:t>“It has not been formal feedback (…) because of the way feedback is collected in the school”</w:t>
      </w:r>
    </w:p>
    <w:p w:rsidR="00AB6E0F" w:rsidRPr="00E100CD" w:rsidRDefault="00AB6E0F" w:rsidP="00000B86">
      <w:pPr>
        <w:rPr>
          <w:color w:val="1F497D"/>
        </w:rPr>
      </w:pPr>
      <w:r w:rsidRPr="00E100CD">
        <w:rPr>
          <w:color w:val="1F497D"/>
        </w:rPr>
        <w:t>“It’s evaluated along the whole course (…) not individually as such”</w:t>
      </w:r>
    </w:p>
    <w:p w:rsidR="00AB6E0F" w:rsidRDefault="00AB6E0F" w:rsidP="00000B86">
      <w:r>
        <w:t>Respondents reported that the value of evaluation was two-fold</w:t>
      </w:r>
      <w:proofErr w:type="gramStart"/>
      <w:r>
        <w:t>;</w:t>
      </w:r>
      <w:proofErr w:type="gramEnd"/>
      <w:r>
        <w:t xml:space="preserve"> as a tool to engage with students, and also as a diagnosis tool for identifying areas for improvement.  For example:</w:t>
      </w:r>
    </w:p>
    <w:p w:rsidR="00AB6E0F" w:rsidRDefault="00AB6E0F" w:rsidP="00000B86">
      <w:pPr>
        <w:rPr>
          <w:color w:val="1F497D"/>
        </w:rPr>
      </w:pPr>
      <w:r w:rsidRPr="00E100CD">
        <w:rPr>
          <w:color w:val="1F497D"/>
        </w:rPr>
        <w:t>“So far I’ve got no evidence to say that what we’ve taught has demonstrated any change (…) so, you know maybe we need to normalise it more.  Maybe I’ve got to have it cropping up at every (educational opportunity)”</w:t>
      </w:r>
    </w:p>
    <w:p w:rsidR="00581070" w:rsidRDefault="00581070" w:rsidP="00000B86">
      <w:pPr>
        <w:rPr>
          <w:b/>
          <w:sz w:val="24"/>
          <w:szCs w:val="24"/>
        </w:rPr>
      </w:pPr>
    </w:p>
    <w:p w:rsidR="00AB6E0F" w:rsidRPr="006042F8" w:rsidRDefault="00AB6E0F" w:rsidP="00000B86">
      <w:pPr>
        <w:rPr>
          <w:sz w:val="24"/>
          <w:szCs w:val="24"/>
        </w:rPr>
      </w:pPr>
      <w:r>
        <w:rPr>
          <w:b/>
          <w:sz w:val="24"/>
          <w:szCs w:val="24"/>
        </w:rPr>
        <w:t>12</w:t>
      </w:r>
      <w:r w:rsidRPr="006042F8">
        <w:rPr>
          <w:b/>
          <w:sz w:val="24"/>
          <w:szCs w:val="24"/>
        </w:rPr>
        <w:t>: Monitoring of performance</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strategies that lead to successful innovation include acknowledging grieving over losses associated with the old curriculum, celebrating successes, provision of professional assistance, making minor adjustments in the process, and continuing to monitor progress towards organisational goals.   </w:t>
      </w:r>
    </w:p>
    <w:p w:rsidR="00AB6E0F" w:rsidRDefault="00AB6E0F" w:rsidP="00000B86">
      <w:r>
        <w:t xml:space="preserve">Respondents reported that monitoring was important </w:t>
      </w:r>
      <w:r>
        <w:rPr>
          <w:color w:val="1F497D"/>
        </w:rPr>
        <w:t>“probably from</w:t>
      </w:r>
      <w:r w:rsidRPr="00E100CD">
        <w:rPr>
          <w:color w:val="1F497D"/>
        </w:rPr>
        <w:t xml:space="preserve"> a developmental point of view, yeah”</w:t>
      </w:r>
      <w:r>
        <w:t xml:space="preserve"> but not in terms of achieving curricula change.  Other respondents indicated that their teaching was on the whole relatively unmonitored, whether it was innovative or not.  For example:</w:t>
      </w:r>
    </w:p>
    <w:p w:rsidR="00AB6E0F" w:rsidRDefault="00AB6E0F" w:rsidP="00000B86">
      <w:pPr>
        <w:rPr>
          <w:color w:val="1F497D"/>
        </w:rPr>
      </w:pPr>
      <w:r w:rsidRPr="00E100CD">
        <w:rPr>
          <w:color w:val="1F497D"/>
        </w:rPr>
        <w:t>“I think it tends to work more that if you’re overly crap, it ge</w:t>
      </w:r>
      <w:r>
        <w:rPr>
          <w:color w:val="1F497D"/>
        </w:rPr>
        <w:t>ts noticed… but if your lectures</w:t>
      </w:r>
      <w:r w:rsidRPr="00E100CD">
        <w:rPr>
          <w:color w:val="1F497D"/>
        </w:rPr>
        <w:t xml:space="preserve"> are rubbish, then you know you would probably find that you would get edged out.  But if you were just ok, they would tend to continue”</w:t>
      </w:r>
    </w:p>
    <w:p w:rsidR="00581070" w:rsidRDefault="00581070" w:rsidP="00000B86">
      <w:pPr>
        <w:rPr>
          <w:b/>
          <w:sz w:val="24"/>
          <w:szCs w:val="24"/>
        </w:rPr>
      </w:pPr>
    </w:p>
    <w:p w:rsidR="00581070" w:rsidRDefault="00581070" w:rsidP="00000B86">
      <w:pPr>
        <w:rPr>
          <w:b/>
          <w:sz w:val="24"/>
          <w:szCs w:val="24"/>
        </w:rPr>
      </w:pPr>
    </w:p>
    <w:p w:rsidR="00581070" w:rsidRDefault="00581070" w:rsidP="00000B86">
      <w:pPr>
        <w:rPr>
          <w:b/>
          <w:sz w:val="24"/>
          <w:szCs w:val="24"/>
        </w:rPr>
      </w:pPr>
    </w:p>
    <w:p w:rsidR="00581070" w:rsidRDefault="00581070" w:rsidP="00000B86">
      <w:pPr>
        <w:rPr>
          <w:b/>
          <w:sz w:val="24"/>
          <w:szCs w:val="24"/>
        </w:rPr>
      </w:pPr>
    </w:p>
    <w:p w:rsidR="00AB6E0F" w:rsidRPr="006042F8" w:rsidRDefault="00AB6E0F" w:rsidP="00000B86">
      <w:pPr>
        <w:rPr>
          <w:sz w:val="24"/>
          <w:szCs w:val="24"/>
        </w:rPr>
      </w:pPr>
      <w:r>
        <w:rPr>
          <w:b/>
          <w:sz w:val="24"/>
          <w:szCs w:val="24"/>
        </w:rPr>
        <w:lastRenderedPageBreak/>
        <w:t>13a</w:t>
      </w:r>
      <w:r w:rsidRPr="006042F8">
        <w:rPr>
          <w:b/>
          <w:sz w:val="24"/>
          <w:szCs w:val="24"/>
        </w:rPr>
        <w:t>: Leadership in general</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stable leadership was positively associated with successful innovation.  Most respondents were employed in medical school with stable leadership during the time in which the initiatives were getting started, and felt that this was important.</w:t>
      </w:r>
    </w:p>
    <w:p w:rsidR="00AB6E0F" w:rsidRPr="00E100CD" w:rsidRDefault="00AB6E0F" w:rsidP="00000B86">
      <w:pPr>
        <w:rPr>
          <w:color w:val="1F497D"/>
        </w:rPr>
      </w:pPr>
      <w:r>
        <w:rPr>
          <w:color w:val="1F497D"/>
        </w:rPr>
        <w:t>“I think (stable leadership)</w:t>
      </w:r>
      <w:r w:rsidRPr="00E100CD">
        <w:rPr>
          <w:color w:val="1F497D"/>
        </w:rPr>
        <w:t xml:space="preserve"> is crucial at the point of introduction of something new or actually running the first one”</w:t>
      </w:r>
    </w:p>
    <w:p w:rsidR="00AB6E0F" w:rsidRDefault="00AB6E0F" w:rsidP="00000B86">
      <w:r>
        <w:t>Following from this two themes emerged; that stable leadership was less important once initiatives were up and running, alternatively, a second theme emerged where concern was expressed regarding instability of leadership in the future and the fear of a negative impact upon current initiatives.</w:t>
      </w:r>
    </w:p>
    <w:p w:rsidR="00AB6E0F" w:rsidRPr="00E100CD" w:rsidRDefault="00AB6E0F" w:rsidP="00000B86">
      <w:pPr>
        <w:rPr>
          <w:color w:val="1F497D"/>
        </w:rPr>
      </w:pPr>
      <w:r w:rsidRPr="00E100CD">
        <w:rPr>
          <w:color w:val="1F497D"/>
        </w:rPr>
        <w:t>“…</w:t>
      </w:r>
      <w:proofErr w:type="gramStart"/>
      <w:r w:rsidRPr="00E100CD">
        <w:rPr>
          <w:color w:val="1F497D"/>
        </w:rPr>
        <w:t>with</w:t>
      </w:r>
      <w:proofErr w:type="gramEnd"/>
      <w:r w:rsidRPr="00E100CD">
        <w:rPr>
          <w:color w:val="1F497D"/>
        </w:rPr>
        <w:t xml:space="preserve"> so much going on in medical schools these days (…) you’ve got to have some feeling of the organisation if you are (…) just doing your own thing.  There’s an internal system here”</w:t>
      </w:r>
    </w:p>
    <w:p w:rsidR="00581070" w:rsidRDefault="00581070" w:rsidP="00000B86">
      <w:pPr>
        <w:rPr>
          <w:b/>
          <w:sz w:val="24"/>
          <w:szCs w:val="24"/>
        </w:rPr>
      </w:pPr>
    </w:p>
    <w:p w:rsidR="00AB6E0F" w:rsidRPr="006042F8" w:rsidRDefault="00AB6E0F" w:rsidP="00000B86">
      <w:pPr>
        <w:rPr>
          <w:sz w:val="24"/>
          <w:szCs w:val="24"/>
        </w:rPr>
      </w:pPr>
      <w:r>
        <w:rPr>
          <w:b/>
          <w:sz w:val="24"/>
          <w:szCs w:val="24"/>
        </w:rPr>
        <w:t>13b</w:t>
      </w:r>
      <w:r w:rsidRPr="006042F8">
        <w:rPr>
          <w:b/>
          <w:sz w:val="24"/>
          <w:szCs w:val="24"/>
        </w:rPr>
        <w:t>: Leadership characteristics and behaviour</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that the essential characteristics of effective change leaders was to use assertive participative and cultural/value-influencing behaviours, to be ‘flexible’, to mobilise others and maintain the change momentum.  Overall, respondents did not feel that they had experienced supportive leadership, as illustrated by the following exerts:</w:t>
      </w:r>
    </w:p>
    <w:p w:rsidR="00AB6E0F" w:rsidRPr="00427124" w:rsidRDefault="00AB6E0F" w:rsidP="00000B86">
      <w:pPr>
        <w:rPr>
          <w:color w:val="1F497D"/>
        </w:rPr>
      </w:pPr>
      <w:r w:rsidRPr="00427124">
        <w:rPr>
          <w:color w:val="1F497D"/>
        </w:rPr>
        <w:t>"I don't think (the Dean) would push too many buttons on make this happen, I think (the Dean) would pat me on the back and say you're doing a good job, keep at it"</w:t>
      </w:r>
    </w:p>
    <w:p w:rsidR="00AB6E0F" w:rsidRDefault="00AB6E0F" w:rsidP="00000B86">
      <w:pPr>
        <w:rPr>
          <w:color w:val="1F497D"/>
        </w:rPr>
      </w:pPr>
      <w:r w:rsidRPr="00427124">
        <w:rPr>
          <w:color w:val="1F497D"/>
        </w:rPr>
        <w:t>"Polite disinterest"</w:t>
      </w:r>
    </w:p>
    <w:p w:rsidR="00AB6E0F" w:rsidRPr="000C4CEC" w:rsidRDefault="00AB6E0F" w:rsidP="00000B86">
      <w:r>
        <w:t>Alternatively, some respondents reflected upon their position as leaders of their sustainable healthcare innovations and observed that self-motivation was essential; for example,</w:t>
      </w:r>
    </w:p>
    <w:p w:rsidR="00AB6E0F" w:rsidRPr="00F80F1F" w:rsidRDefault="00AB6E0F" w:rsidP="00000B86">
      <w:pPr>
        <w:rPr>
          <w:color w:val="1F497D"/>
        </w:rPr>
      </w:pPr>
      <w:r w:rsidRPr="00F80F1F">
        <w:rPr>
          <w:color w:val="1F497D"/>
        </w:rPr>
        <w:t>"I think if this task was given to someone who was disinterested in it, but told to do it, (…) I think the pace of change would've been slow… whereas if you're giving it to someone who is interested in the matter (…) it has the potential to be much more self-driven (...) not needing external drive</w:t>
      </w:r>
      <w:r>
        <w:rPr>
          <w:color w:val="1F497D"/>
        </w:rPr>
        <w:t>rs"</w:t>
      </w:r>
    </w:p>
    <w:p w:rsidR="00581070" w:rsidRDefault="00581070" w:rsidP="00000B86">
      <w:pPr>
        <w:rPr>
          <w:b/>
          <w:sz w:val="24"/>
          <w:szCs w:val="24"/>
        </w:rPr>
      </w:pPr>
    </w:p>
    <w:p w:rsidR="00AB6E0F" w:rsidRPr="006042F8" w:rsidRDefault="00AB6E0F" w:rsidP="00000B86">
      <w:pPr>
        <w:rPr>
          <w:sz w:val="24"/>
          <w:szCs w:val="24"/>
        </w:rPr>
      </w:pPr>
      <w:r>
        <w:rPr>
          <w:b/>
          <w:sz w:val="24"/>
          <w:szCs w:val="24"/>
        </w:rPr>
        <w:t>13c</w:t>
      </w:r>
      <w:r w:rsidRPr="006042F8">
        <w:rPr>
          <w:b/>
          <w:sz w:val="24"/>
          <w:szCs w:val="24"/>
        </w:rPr>
        <w:t>: Leader’s advocacy of organisational vision</w:t>
      </w:r>
    </w:p>
    <w:p w:rsidR="00AB6E0F" w:rsidRDefault="00AB6E0F" w:rsidP="00000B86">
      <w:r>
        <w:t xml:space="preserve">Bland et al </w:t>
      </w:r>
      <w:r>
        <w:fldChar w:fldCharType="begin"/>
      </w:r>
      <w:r>
        <w:instrText xml:space="preserve"> ADDIN EN.CITE &lt;EndNote&gt;&lt;Cite&gt;&lt;Author&gt;Bland&lt;/Author&gt;&lt;Year&gt;2000&lt;/Year&gt;&lt;RecNum&gt;27&lt;/RecNum&gt;&lt;DisplayText&gt;(27)&lt;/DisplayText&gt;&lt;record&gt;&lt;rec-number&gt;27&lt;/rec-number&gt;&lt;foreign-keys&gt;&lt;key app="EN" db-id="dsxdz5v970wzv3esvd5psfeuexsd2watezav"&gt;27&lt;/key&gt;&lt;/foreign-keys&gt;&lt;ref-type name="Journal Article"&gt;17&lt;/ref-type&gt;&lt;contributors&gt;&lt;authors&gt;&lt;author&gt;Bland, Carole J; Starnaman, Sandra; Wersal, Lisa; Moorhead-Rosenberg, Lenn; Zonia, Susan; Henry, Rebecca;&lt;/author&gt;&lt;/authors&gt;&lt;/contributors&gt;&lt;titles&gt;&lt;title&gt;Curricular change in medical schools: how to succeed&lt;/title&gt;&lt;secondary-title&gt;Academic Medicine&lt;/secondary-title&gt;&lt;/titles&gt;&lt;periodical&gt;&lt;full-title&gt;Academic Medicine&lt;/full-title&gt;&lt;/periodical&gt;&lt;pages&gt;575-594&lt;/pages&gt;&lt;volume&gt;75&lt;/volume&gt;&lt;number&gt;6&lt;/number&gt;&lt;dates&gt;&lt;year&gt;2000&lt;/year&gt;&lt;/dates&gt;&lt;urls&gt;&lt;/urls&gt;&lt;/record&gt;&lt;/Cite&gt;&lt;/EndNote&gt;</w:instrText>
      </w:r>
      <w:r>
        <w:fldChar w:fldCharType="separate"/>
      </w:r>
      <w:r>
        <w:rPr>
          <w:noProof/>
        </w:rPr>
        <w:t>(</w:t>
      </w:r>
      <w:hyperlink w:anchor="_ENREF_27" w:tooltip="Bland, 2000 #27" w:history="1">
        <w:r>
          <w:rPr>
            <w:noProof/>
          </w:rPr>
          <w:t>27</w:t>
        </w:r>
      </w:hyperlink>
      <w:r>
        <w:rPr>
          <w:noProof/>
        </w:rPr>
        <w:t>)</w:t>
      </w:r>
      <w:r>
        <w:fldChar w:fldCharType="end"/>
      </w:r>
      <w:r>
        <w:t xml:space="preserve"> reported leaders must effectively communicate and promote the organisation’s shared vision for curricular change.  Only a minority of respondents reported that they had experienced advocacy through their medical school leadership.  Where this advocacy was experienced amongst respondents it was deemed to be helpful and useful.  </w:t>
      </w:r>
    </w:p>
    <w:p w:rsidR="00AB6E0F" w:rsidRPr="002A62AD" w:rsidRDefault="00AB6E0F" w:rsidP="00000B86">
      <w:pPr>
        <w:rPr>
          <w:color w:val="1F497D"/>
        </w:rPr>
      </w:pPr>
      <w:r w:rsidRPr="002A62AD">
        <w:rPr>
          <w:color w:val="1F497D"/>
        </w:rPr>
        <w:t>"I think it's been key - I don't think I could've done it without the Dean's support"</w:t>
      </w:r>
    </w:p>
    <w:p w:rsidR="00AB6E0F" w:rsidRDefault="00AB6E0F" w:rsidP="00000B86">
      <w:pPr>
        <w:rPr>
          <w:color w:val="1F497D"/>
        </w:rPr>
      </w:pPr>
      <w:r w:rsidRPr="002A62AD">
        <w:rPr>
          <w:color w:val="1F497D"/>
        </w:rPr>
        <w:lastRenderedPageBreak/>
        <w:t>"The head (medical school) has promoted the general, the work with the green impact very strongly internally (...) so there is a culture within our immediate institute that is an extremely important thing, which is helpful"</w:t>
      </w:r>
    </w:p>
    <w:p w:rsidR="00AB6E0F" w:rsidRDefault="00AB6E0F" w:rsidP="00000B86">
      <w:pPr>
        <w:rPr>
          <w:color w:val="1F497D"/>
        </w:rPr>
      </w:pPr>
    </w:p>
    <w:p w:rsidR="00AB6E0F" w:rsidRPr="0056042A" w:rsidRDefault="00AB6E0F" w:rsidP="0056042A">
      <w:pPr>
        <w:pStyle w:val="Heading2"/>
        <w:numPr>
          <w:ilvl w:val="0"/>
          <w:numId w:val="21"/>
        </w:numPr>
        <w:rPr>
          <w:rFonts w:ascii="Calibri" w:hAnsi="Calibri" w:cs="Calibri"/>
          <w:b w:val="0"/>
          <w:i w:val="0"/>
        </w:rPr>
      </w:pPr>
      <w:bookmarkStart w:id="60" w:name="_Toc299693502"/>
      <w:r w:rsidRPr="0056042A">
        <w:rPr>
          <w:rFonts w:ascii="Calibri" w:hAnsi="Calibri" w:cs="Calibri"/>
          <w:b w:val="0"/>
          <w:i w:val="0"/>
        </w:rPr>
        <w:t>Charting beyond the Bland framework</w:t>
      </w:r>
      <w:bookmarkEnd w:id="60"/>
    </w:p>
    <w:p w:rsidR="00AB6E0F" w:rsidRPr="005D7774" w:rsidRDefault="00AB6E0F" w:rsidP="005D7774"/>
    <w:p w:rsidR="00AB6E0F" w:rsidRDefault="00AB6E0F" w:rsidP="002633B4">
      <w:pPr>
        <w:rPr>
          <w:b/>
          <w:sz w:val="24"/>
          <w:szCs w:val="24"/>
        </w:rPr>
      </w:pPr>
      <w:r>
        <w:rPr>
          <w:b/>
          <w:sz w:val="24"/>
          <w:szCs w:val="24"/>
        </w:rPr>
        <w:t xml:space="preserve"> A: The vision of sustainability</w:t>
      </w:r>
    </w:p>
    <w:p w:rsidR="00AB6E0F" w:rsidRDefault="00AB6E0F" w:rsidP="00511CBD">
      <w:r>
        <w:t>Respondents were asked to reflect upon the vision they held for sustainable healthcare education; from this two themes emerged.  Firstly, there was a determination to ensure as many medical students at possible would be exposed to this teaching through the core curriculum, as the following exert illustrates;</w:t>
      </w:r>
    </w:p>
    <w:p w:rsidR="00AB6E0F" w:rsidRPr="00505688" w:rsidRDefault="00AB6E0F" w:rsidP="00511CBD">
      <w:pPr>
        <w:rPr>
          <w:color w:val="1F497D"/>
        </w:rPr>
      </w:pPr>
      <w:r w:rsidRPr="00505688">
        <w:rPr>
          <w:color w:val="1F497D"/>
        </w:rPr>
        <w:t>"I would like it firmly embedded and visible in the core curriculum and assessed if possible (…) completely integral (…) it will be visible, people will know about it, and it will be assessed and therefore students will know that it's important"</w:t>
      </w:r>
    </w:p>
    <w:p w:rsidR="00AB6E0F" w:rsidRDefault="00AB6E0F" w:rsidP="00511CBD">
      <w:r>
        <w:t>Furthermore, some respondents had a radical vision to embed sustainable healthcare education throughout medical school.  The exerts below illustrate how sustainable healthcare education goes beyond teaching students (a subject matter) to being core to the operation and working-culture of the medical school;</w:t>
      </w:r>
    </w:p>
    <w:p w:rsidR="00AB6E0F" w:rsidRPr="00511CBD" w:rsidRDefault="00AB6E0F" w:rsidP="00511CBD">
      <w:r w:rsidRPr="00505688">
        <w:rPr>
          <w:color w:val="1F497D"/>
        </w:rPr>
        <w:t>"I hope we'll be seen as a very green medical school… on two levels; one in terms of the policies and procedures and procurement and everything, across everything the medical school does.  And one is about the type of education that we deliver (...) I think both things are equally important…"</w:t>
      </w:r>
    </w:p>
    <w:p w:rsidR="00AB6E0F" w:rsidRPr="00505688" w:rsidRDefault="00AB6E0F" w:rsidP="00511CBD">
      <w:pPr>
        <w:rPr>
          <w:color w:val="1F497D"/>
        </w:rPr>
      </w:pPr>
      <w:r w:rsidRPr="00505688">
        <w:rPr>
          <w:color w:val="1F497D"/>
        </w:rPr>
        <w:t>"I'd like to see medical schools have sustainable policy"</w:t>
      </w:r>
    </w:p>
    <w:p w:rsidR="00AB6E0F" w:rsidRPr="00505688" w:rsidRDefault="00AB6E0F" w:rsidP="00511CBD">
      <w:pPr>
        <w:rPr>
          <w:b/>
          <w:color w:val="1F497D"/>
        </w:rPr>
      </w:pPr>
      <w:r w:rsidRPr="00505688">
        <w:rPr>
          <w:color w:val="1F497D"/>
        </w:rPr>
        <w:t>"…Having everyone within their specialties aware of the resources to be used effectively.  So sustainability ties into that really (…) what the NHS has achieved and what it can achieve"</w:t>
      </w:r>
    </w:p>
    <w:p w:rsidR="00581070" w:rsidRDefault="00581070" w:rsidP="002C1A90">
      <w:pPr>
        <w:rPr>
          <w:b/>
        </w:rPr>
      </w:pPr>
    </w:p>
    <w:p w:rsidR="00AB6E0F" w:rsidRPr="002C1A90" w:rsidRDefault="00AB6E0F" w:rsidP="002C1A90">
      <w:pPr>
        <w:rPr>
          <w:b/>
        </w:rPr>
      </w:pPr>
      <w:r w:rsidRPr="002C1A90">
        <w:rPr>
          <w:b/>
        </w:rPr>
        <w:t>B – Value of Student Support</w:t>
      </w:r>
    </w:p>
    <w:p w:rsidR="00AB6E0F" w:rsidRDefault="00AB6E0F" w:rsidP="002C1A90">
      <w:pPr>
        <w:rPr>
          <w:color w:val="1F497D"/>
        </w:rPr>
      </w:pPr>
      <w:r>
        <w:t>In contras</w:t>
      </w:r>
      <w:r w:rsidRPr="002C1A90">
        <w:t>t to the ‘evaluation’ and ‘monitoring’ characteristics outlined from Bland</w:t>
      </w:r>
      <w:r>
        <w:t xml:space="preserve"> et al’s</w:t>
      </w:r>
      <w:r w:rsidRPr="002C1A90">
        <w:t xml:space="preserve"> framework, without prompts the majority of champions suggested that the support and feedback from students was important in supporting their</w:t>
      </w:r>
      <w:r>
        <w:t xml:space="preserve"> initiatives and therefore providing a sense of value.</w:t>
      </w:r>
    </w:p>
    <w:p w:rsidR="00AB6E0F" w:rsidRDefault="00AB6E0F" w:rsidP="000305F9">
      <w:pPr>
        <w:rPr>
          <w:color w:val="1F497D"/>
        </w:rPr>
      </w:pPr>
      <w:r w:rsidRPr="002C1A90">
        <w:rPr>
          <w:color w:val="1F497D"/>
        </w:rPr>
        <w:t>"</w:t>
      </w:r>
      <w:r>
        <w:rPr>
          <w:color w:val="1F497D"/>
        </w:rPr>
        <w:t>…W</w:t>
      </w:r>
      <w:r w:rsidRPr="002C1A90">
        <w:rPr>
          <w:color w:val="1F497D"/>
        </w:rPr>
        <w:t xml:space="preserve">e normally find within the student body there is a group as well who champion it </w:t>
      </w:r>
      <w:r>
        <w:rPr>
          <w:color w:val="1F497D"/>
        </w:rPr>
        <w:t>and see where we’re coming from</w:t>
      </w:r>
      <w:r w:rsidRPr="002C1A90">
        <w:rPr>
          <w:color w:val="1F497D"/>
        </w:rPr>
        <w:t>”</w:t>
      </w:r>
    </w:p>
    <w:p w:rsidR="00AB6E0F" w:rsidRPr="002C1A90" w:rsidRDefault="00AB6E0F" w:rsidP="002C1A90">
      <w:pPr>
        <w:rPr>
          <w:color w:val="1F497D"/>
        </w:rPr>
      </w:pPr>
      <w:r w:rsidRPr="002C1A90">
        <w:rPr>
          <w:color w:val="1F497D"/>
        </w:rPr>
        <w:t xml:space="preserve">"It was not a lot, but it show up some reaction, some discussion (…) so students had obviously, the message had, you know, done out because they reacted to it, they </w:t>
      </w:r>
      <w:r>
        <w:rPr>
          <w:color w:val="1F497D"/>
        </w:rPr>
        <w:t>did have some discussion on it"</w:t>
      </w:r>
    </w:p>
    <w:p w:rsidR="00AB6E0F" w:rsidRPr="002C1A90" w:rsidRDefault="00AB6E0F" w:rsidP="002C1A90">
      <w:pPr>
        <w:rPr>
          <w:color w:val="1F497D"/>
        </w:rPr>
      </w:pPr>
      <w:r w:rsidRPr="002C1A90">
        <w:rPr>
          <w:color w:val="1F497D"/>
        </w:rPr>
        <w:lastRenderedPageBreak/>
        <w:t>"What I would say is when we get the feedback there’s always the small minority, maybe 5 to 8 % the students who think this is nothing to do with medicine.   And yet the</w:t>
      </w:r>
      <w:r>
        <w:rPr>
          <w:color w:val="1F497D"/>
        </w:rPr>
        <w:t xml:space="preserve">re’s always a number as well 20 to </w:t>
      </w:r>
      <w:r w:rsidRPr="002C1A90">
        <w:rPr>
          <w:color w:val="1F497D"/>
        </w:rPr>
        <w:t>10% who say this is a rather a revel</w:t>
      </w:r>
      <w:r>
        <w:rPr>
          <w:color w:val="1F497D"/>
        </w:rPr>
        <w:t>ation in the way we do things..."</w:t>
      </w:r>
    </w:p>
    <w:p w:rsidR="00AB6E0F" w:rsidRDefault="00AB6E0F" w:rsidP="002C1A90">
      <w:r>
        <w:t xml:space="preserve">Some respondents felt disheartened by the low numbers of student assignments on sustainability; however this student disinterest was attributed to be a consequence of either the assessment structure or the wider medical culture.  </w:t>
      </w:r>
    </w:p>
    <w:p w:rsidR="00AB6E0F" w:rsidRPr="00505688" w:rsidRDefault="00AB6E0F" w:rsidP="002C1A90">
      <w:pPr>
        <w:rPr>
          <w:color w:val="1F497D"/>
        </w:rPr>
      </w:pPr>
      <w:r w:rsidRPr="00505688">
        <w:rPr>
          <w:color w:val="1F497D"/>
        </w:rPr>
        <w:t>"Everything's assessment driven (…) the only way to get interest for most students, is by linking it in core teaching and some sort of assessment"</w:t>
      </w:r>
    </w:p>
    <w:p w:rsidR="00AB6E0F" w:rsidRPr="00505688" w:rsidRDefault="00AB6E0F" w:rsidP="002C1A90">
      <w:pPr>
        <w:rPr>
          <w:color w:val="1F497D"/>
        </w:rPr>
      </w:pPr>
      <w:r w:rsidRPr="00505688">
        <w:rPr>
          <w:color w:val="1F497D"/>
        </w:rPr>
        <w:t>"I don't think the medical students would prioritise anything to do with climate change yet.  They're not getting enough vibes from the medical community in which they spend more of their life"</w:t>
      </w:r>
    </w:p>
    <w:p w:rsidR="00581070" w:rsidRDefault="00581070" w:rsidP="002C1A90">
      <w:pPr>
        <w:rPr>
          <w:b/>
        </w:rPr>
      </w:pPr>
    </w:p>
    <w:p w:rsidR="00AB6E0F" w:rsidRPr="000B4D55" w:rsidRDefault="00AB6E0F" w:rsidP="002C1A90">
      <w:pPr>
        <w:rPr>
          <w:b/>
        </w:rPr>
      </w:pPr>
      <w:r w:rsidRPr="000B4D55">
        <w:rPr>
          <w:b/>
        </w:rPr>
        <w:t>C – Fitting into</w:t>
      </w:r>
      <w:r>
        <w:rPr>
          <w:b/>
        </w:rPr>
        <w:t xml:space="preserve"> the Curriculum</w:t>
      </w:r>
    </w:p>
    <w:p w:rsidR="00AB6E0F" w:rsidRDefault="00AB6E0F" w:rsidP="00BD0D67">
      <w:r>
        <w:t xml:space="preserve">Respondents reported that sustainable healthcare teaching was integrated alongside a variety of topics.  Specific locations mentioned in the interview data included; health economics, health protections, global health, environmental hazards, environmental human health, public health, governmental issues, health inequalities, and clinical disease (such as dehydration, strokes and fever).  </w:t>
      </w:r>
    </w:p>
    <w:p w:rsidR="00AB6E0F" w:rsidRPr="00F038A7" w:rsidRDefault="00AB6E0F" w:rsidP="00CE0B72">
      <w:pPr>
        <w:rPr>
          <w:color w:val="1F497D"/>
        </w:rPr>
      </w:pPr>
      <w:r w:rsidRPr="00F038A7">
        <w:rPr>
          <w:color w:val="1F497D"/>
        </w:rPr>
        <w:t>"I think the initial plan</w:t>
      </w:r>
      <w:r>
        <w:rPr>
          <w:color w:val="1F497D"/>
        </w:rPr>
        <w:t xml:space="preserve"> was to try and see if we could… </w:t>
      </w:r>
      <w:r w:rsidRPr="00F038A7">
        <w:rPr>
          <w:color w:val="1F497D"/>
        </w:rPr>
        <w:t>make sure it was part of the core teaching in terms of where it fits in"</w:t>
      </w:r>
    </w:p>
    <w:p w:rsidR="00AB6E0F" w:rsidRPr="00CE0B72" w:rsidRDefault="00AB6E0F" w:rsidP="00BD0D67">
      <w:r>
        <w:t xml:space="preserve">Overall, respondents asserted that sustainable healthcare shouldn’t exist in its own isolated right but rather should be incorporated at different points throughout the curriculum.  Two respondents recalled how they strategically introduced the topic of sustainable healthcare at the beginning of medical teaching and referred back to key concepts through the following years.  Although other respondents had not managed to achieve this level of curriculum-integration, many respondents felt that sustainable healthcare teaching should be aligned to </w:t>
      </w:r>
      <w:r w:rsidRPr="00505688">
        <w:rPr>
          <w:color w:val="1F497D"/>
        </w:rPr>
        <w:t xml:space="preserve">“a systems point of view” </w:t>
      </w:r>
      <w:r>
        <w:t>within the curriculum.</w:t>
      </w:r>
    </w:p>
    <w:p w:rsidR="00581070" w:rsidRDefault="00581070" w:rsidP="00F038A7">
      <w:pPr>
        <w:rPr>
          <w:b/>
        </w:rPr>
      </w:pPr>
    </w:p>
    <w:p w:rsidR="00AB6E0F" w:rsidRDefault="00AB6E0F" w:rsidP="00F038A7">
      <w:pPr>
        <w:rPr>
          <w:b/>
        </w:rPr>
      </w:pPr>
      <w:r w:rsidRPr="00F038A7">
        <w:rPr>
          <w:b/>
        </w:rPr>
        <w:t xml:space="preserve">D – </w:t>
      </w:r>
      <w:r>
        <w:rPr>
          <w:b/>
        </w:rPr>
        <w:t>Introducing</w:t>
      </w:r>
      <w:r w:rsidRPr="00F038A7">
        <w:rPr>
          <w:b/>
        </w:rPr>
        <w:t xml:space="preserve"> Ambitions</w:t>
      </w:r>
    </w:p>
    <w:p w:rsidR="00AB6E0F" w:rsidRDefault="00AB6E0F" w:rsidP="00F038A7">
      <w:r>
        <w:t>A number of respondents described their initial ambitions quite modestly and many had low expectations of success, as the following exerts illustrate:</w:t>
      </w:r>
    </w:p>
    <w:p w:rsidR="00AB6E0F" w:rsidRDefault="00AB6E0F" w:rsidP="00F038A7">
      <w:pPr>
        <w:rPr>
          <w:color w:val="1F497D"/>
        </w:rPr>
      </w:pPr>
      <w:r w:rsidRPr="00F038A7">
        <w:rPr>
          <w:color w:val="1F497D"/>
        </w:rPr>
        <w:t>"I guess the positives are that we've made a start"</w:t>
      </w:r>
    </w:p>
    <w:p w:rsidR="00AB6E0F" w:rsidRPr="00505688" w:rsidRDefault="00AB6E0F" w:rsidP="00F038A7">
      <w:pPr>
        <w:rPr>
          <w:color w:val="1F497D"/>
        </w:rPr>
      </w:pPr>
      <w:r w:rsidRPr="00505688">
        <w:rPr>
          <w:color w:val="1F497D"/>
        </w:rPr>
        <w:t>"We started as a little project on its own, in medicine”</w:t>
      </w:r>
    </w:p>
    <w:p w:rsidR="00AB6E0F" w:rsidRPr="00633384" w:rsidRDefault="00AB6E0F" w:rsidP="00F038A7">
      <w:pPr>
        <w:rPr>
          <w:color w:val="1F497D"/>
        </w:rPr>
      </w:pPr>
      <w:r w:rsidRPr="00F038A7">
        <w:rPr>
          <w:color w:val="1F497D"/>
        </w:rPr>
        <w:t>"I think we did it off our own backs and it's been unthreatening in terms of the amount of time of the curriculum and the impact, and to step it up (...) we're going to hav</w:t>
      </w:r>
      <w:r>
        <w:rPr>
          <w:color w:val="1F497D"/>
        </w:rPr>
        <w:t>e to have a different approach"</w:t>
      </w:r>
    </w:p>
    <w:p w:rsidR="00AB6E0F" w:rsidRDefault="00AB6E0F" w:rsidP="00F038A7">
      <w:r>
        <w:lastRenderedPageBreak/>
        <w:t xml:space="preserve">This modesty was particularly prominent when one respondent described </w:t>
      </w:r>
      <w:proofErr w:type="gramStart"/>
      <w:r>
        <w:t>their</w:t>
      </w:r>
      <w:proofErr w:type="gramEnd"/>
      <w:r>
        <w:t xml:space="preserve"> experience of working with someone from outside the medical school system who had a radically different approach.</w:t>
      </w:r>
    </w:p>
    <w:p w:rsidR="00AB6E0F" w:rsidRDefault="00AB6E0F" w:rsidP="00F038A7">
      <w:pPr>
        <w:rPr>
          <w:color w:val="1F497D"/>
        </w:rPr>
      </w:pPr>
      <w:r w:rsidRPr="00505688">
        <w:rPr>
          <w:color w:val="1F497D"/>
        </w:rPr>
        <w:t xml:space="preserve"> "(X) </w:t>
      </w:r>
      <w:proofErr w:type="gramStart"/>
      <w:r w:rsidRPr="00505688">
        <w:rPr>
          <w:color w:val="1F497D"/>
        </w:rPr>
        <w:t>is</w:t>
      </w:r>
      <w:proofErr w:type="gramEnd"/>
      <w:r w:rsidRPr="00505688">
        <w:rPr>
          <w:color w:val="1F497D"/>
        </w:rPr>
        <w:t xml:space="preserve"> getting very frustrated with us, because (they) wants to go and meet the Dean, and bang on doors and things, whereas we are trying to do a more low-key guerrilla action (…) before we see the Dean…</w:t>
      </w:r>
      <w:r w:rsidRPr="00633384">
        <w:t xml:space="preserve"> </w:t>
      </w:r>
      <w:r>
        <w:rPr>
          <w:color w:val="1F497D"/>
        </w:rPr>
        <w:t>(We)</w:t>
      </w:r>
      <w:r w:rsidRPr="00633384">
        <w:rPr>
          <w:color w:val="1F497D"/>
        </w:rPr>
        <w:t xml:space="preserve"> know how rigid and hierarchical a medical school is, so umm, there are ways and means to influence people… or maybe it means we’re too conservative and </w:t>
      </w:r>
      <w:r>
        <w:rPr>
          <w:color w:val="1F497D"/>
        </w:rPr>
        <w:t>(X)</w:t>
      </w:r>
      <w:r w:rsidRPr="00633384">
        <w:rPr>
          <w:color w:val="1F497D"/>
        </w:rPr>
        <w:t xml:space="preserve"> is right! But, we’ve both had experience of trying to introduce other things to the curriculum that have failed so… that’s why we’re being cautious.  But I guess that reflects the fact it’s not that there are lots of like-minded people around</w:t>
      </w:r>
      <w:r w:rsidRPr="00505688">
        <w:rPr>
          <w:color w:val="1F497D"/>
        </w:rPr>
        <w:t>"</w:t>
      </w:r>
    </w:p>
    <w:p w:rsidR="00AB6E0F" w:rsidRPr="00F536D8" w:rsidRDefault="00AB6E0F" w:rsidP="00F038A7">
      <w:r>
        <w:t>Another respondent</w:t>
      </w:r>
      <w:r w:rsidRPr="00F536D8">
        <w:t xml:space="preserve"> also commented that their experience of setting up sustainable healthcare teaching had parallels with a previous experience of the battles faced when trying to set up health promotion teaching within the curriculum.  As such it appears that in part, previous experience has influenced the ambitions of respondents.</w:t>
      </w:r>
    </w:p>
    <w:p w:rsidR="00581070" w:rsidRDefault="00581070" w:rsidP="00F91862">
      <w:pPr>
        <w:rPr>
          <w:b/>
        </w:rPr>
      </w:pPr>
    </w:p>
    <w:p w:rsidR="00AB6E0F" w:rsidRDefault="00AB6E0F" w:rsidP="00F91862">
      <w:pPr>
        <w:rPr>
          <w:b/>
        </w:rPr>
      </w:pPr>
      <w:r w:rsidRPr="00B44A30">
        <w:rPr>
          <w:b/>
        </w:rPr>
        <w:t>E – Reliance upon Champions</w:t>
      </w:r>
    </w:p>
    <w:p w:rsidR="00AB6E0F" w:rsidRDefault="00AB6E0F" w:rsidP="00B44A30">
      <w:r>
        <w:t xml:space="preserve">All respondents were wary of the consequences of working in isolation due, on the most part, to </w:t>
      </w:r>
      <w:r w:rsidRPr="00505688">
        <w:rPr>
          <w:color w:val="1F497D"/>
        </w:rPr>
        <w:t>“polite disinterest”</w:t>
      </w:r>
      <w:r>
        <w:t xml:space="preserve"> from peers.  The greatest concern reported by respondents was that reliance u</w:t>
      </w:r>
      <w:r w:rsidR="006F1629">
        <w:t>pon individual champions is un</w:t>
      </w:r>
      <w:r>
        <w:t>sustainable, as the following exerts illustrate:</w:t>
      </w:r>
    </w:p>
    <w:p w:rsidR="00AB6E0F" w:rsidRPr="008748FB" w:rsidRDefault="00AB6E0F" w:rsidP="0046056C">
      <w:pPr>
        <w:rPr>
          <w:color w:val="1F497D"/>
        </w:rPr>
      </w:pPr>
      <w:r w:rsidRPr="008748FB">
        <w:rPr>
          <w:color w:val="1F497D"/>
        </w:rPr>
        <w:t>"I can only run so much by myself (...) with all the competing demands that I face"</w:t>
      </w:r>
    </w:p>
    <w:p w:rsidR="00AB6E0F" w:rsidRPr="00505688" w:rsidRDefault="00AB6E0F" w:rsidP="00B44A30">
      <w:pPr>
        <w:rPr>
          <w:color w:val="1F497D"/>
        </w:rPr>
      </w:pPr>
      <w:r w:rsidRPr="00505688">
        <w:rPr>
          <w:color w:val="1F497D"/>
        </w:rPr>
        <w:t>"Then there’s the problem that it's reliant on me! So if I'm run over by the proverbial bus, it ends."</w:t>
      </w:r>
    </w:p>
    <w:p w:rsidR="00AB6E0F" w:rsidRPr="008748FB" w:rsidRDefault="00AB6E0F" w:rsidP="008748FB">
      <w:pPr>
        <w:rPr>
          <w:color w:val="1F497D"/>
        </w:rPr>
      </w:pPr>
      <w:r w:rsidRPr="008748FB">
        <w:rPr>
          <w:color w:val="1F497D"/>
        </w:rPr>
        <w:t>"It was just me doing the teaching essentially (...) so where we are now, where we've got (someone) on board, that’s much more positive if you see what I mean.  Much more likely to be a sustainable thing"</w:t>
      </w:r>
    </w:p>
    <w:p w:rsidR="00AB6E0F" w:rsidRPr="00505688" w:rsidRDefault="00AB6E0F" w:rsidP="00B44A30">
      <w:pPr>
        <w:rPr>
          <w:color w:val="1F497D"/>
        </w:rPr>
      </w:pPr>
      <w:r w:rsidRPr="00505688">
        <w:rPr>
          <w:color w:val="1F497D"/>
        </w:rPr>
        <w:t>"I'm pushing at the moment, to try and be a sustainability lead across the medical school to roll out the things we're doing in our (department) (…) into the wider medical school, where I think it is pretty far down the agenda.  And it's certainly not going to be an open door"</w:t>
      </w:r>
    </w:p>
    <w:p w:rsidR="00AB6E0F" w:rsidRDefault="00AB6E0F" w:rsidP="00B44A30">
      <w:r>
        <w:t xml:space="preserve">One </w:t>
      </w:r>
      <w:r w:rsidR="006F1629">
        <w:t>respondent</w:t>
      </w:r>
      <w:r>
        <w:t xml:space="preserve"> commented that sustainable healthcare much be on the </w:t>
      </w:r>
      <w:r w:rsidRPr="00505688">
        <w:rPr>
          <w:color w:val="1F497D"/>
        </w:rPr>
        <w:t>“conscience”</w:t>
      </w:r>
      <w:r>
        <w:t xml:space="preserve"> of peers somewhere due to the influences of Tomorrow’s Doctors 2009 or on-going review and changes occurring within medical schools.  However the challenge to encourage active support persists, as this exert illustrates;</w:t>
      </w:r>
    </w:p>
    <w:p w:rsidR="00AB6E0F" w:rsidRPr="00505688" w:rsidRDefault="00AB6E0F" w:rsidP="00B44A30">
      <w:pPr>
        <w:rPr>
          <w:color w:val="1F497D"/>
        </w:rPr>
      </w:pPr>
      <w:r w:rsidRPr="00505688">
        <w:rPr>
          <w:color w:val="1F497D"/>
        </w:rPr>
        <w:t>"I think people will accept the reason for me teaching medical students about sustainable healthcare, but they might be less willing to see changes to practices themselves..."</w:t>
      </w:r>
    </w:p>
    <w:p w:rsidR="00581070" w:rsidRDefault="00581070" w:rsidP="00B44A30">
      <w:pPr>
        <w:rPr>
          <w:b/>
        </w:rPr>
      </w:pPr>
    </w:p>
    <w:p w:rsidR="00581070" w:rsidRDefault="00581070" w:rsidP="00B44A30">
      <w:pPr>
        <w:rPr>
          <w:b/>
        </w:rPr>
      </w:pPr>
    </w:p>
    <w:p w:rsidR="00581070" w:rsidRDefault="00581070" w:rsidP="00B44A30">
      <w:pPr>
        <w:rPr>
          <w:b/>
        </w:rPr>
      </w:pPr>
    </w:p>
    <w:p w:rsidR="00AB6E0F" w:rsidRDefault="00AB6E0F" w:rsidP="00B44A30">
      <w:pPr>
        <w:rPr>
          <w:b/>
        </w:rPr>
      </w:pPr>
      <w:r w:rsidRPr="004C5CA8">
        <w:rPr>
          <w:b/>
        </w:rPr>
        <w:lastRenderedPageBreak/>
        <w:t xml:space="preserve">F – </w:t>
      </w:r>
      <w:r>
        <w:rPr>
          <w:b/>
        </w:rPr>
        <w:t>Innovative Teaching</w:t>
      </w:r>
    </w:p>
    <w:p w:rsidR="00AB6E0F" w:rsidRDefault="00AB6E0F" w:rsidP="00FD0E10">
      <w:r>
        <w:t>A variety of innovative teaching methods have been developed or are being developed.  A recurring theme is the role of sustainable healthcare teaching to promote medical students to consider themselves as ‘agents of change’ as the following exerts illustrate:</w:t>
      </w:r>
    </w:p>
    <w:p w:rsidR="00AB6E0F" w:rsidRPr="00505688" w:rsidRDefault="00AB6E0F" w:rsidP="00FD0E10">
      <w:pPr>
        <w:rPr>
          <w:color w:val="1F497D"/>
        </w:rPr>
      </w:pPr>
      <w:r w:rsidRPr="00505688">
        <w:rPr>
          <w:color w:val="1F497D"/>
        </w:rPr>
        <w:t>"Toying with the idea that students (…) do a mini audit of the (general) practice (…) at the final year with the students beginning to see themselves as agents of change (...)"</w:t>
      </w:r>
    </w:p>
    <w:p w:rsidR="00AB6E0F" w:rsidRPr="00505688" w:rsidRDefault="00AB6E0F" w:rsidP="00FD0E10">
      <w:pPr>
        <w:rPr>
          <w:color w:val="1F497D"/>
        </w:rPr>
      </w:pPr>
      <w:r w:rsidRPr="00505688">
        <w:rPr>
          <w:color w:val="1F497D"/>
        </w:rPr>
        <w:t>"What’s been good with the SSC approach is that we are able to deliver teaching in a very very different way, much more student-directed.  Which many students found quite unnerving at first (...) but towards the end, once they were able to really engage with the subject matter it became quite beneficial"</w:t>
      </w:r>
    </w:p>
    <w:p w:rsidR="00AB6E0F" w:rsidRDefault="00AB6E0F" w:rsidP="00FD0E10">
      <w:r>
        <w:t>Central to the success of sustainable healthcare teaching innovations is identifying an approach that is meaningful and relevant to medical students at their level of training.  This reflects the trend observed in the literature of a move away from broader sustainability, and a move towards strengthening links with clinical practice and scenarios.</w:t>
      </w:r>
    </w:p>
    <w:p w:rsidR="00AB6E0F" w:rsidRPr="00505688" w:rsidRDefault="00AB6E0F" w:rsidP="00FD0E10">
      <w:pPr>
        <w:rPr>
          <w:color w:val="1F497D"/>
        </w:rPr>
      </w:pPr>
      <w:r w:rsidRPr="00505688">
        <w:rPr>
          <w:color w:val="1F497D"/>
        </w:rPr>
        <w:t>"Maybe try (…) to integrate that into some kind of clinical scenario rather than a general public health concept (…)"</w:t>
      </w:r>
    </w:p>
    <w:p w:rsidR="00AB6E0F" w:rsidRPr="00505688" w:rsidRDefault="00AB6E0F" w:rsidP="00FD0E10">
      <w:pPr>
        <w:rPr>
          <w:color w:val="1F497D"/>
        </w:rPr>
      </w:pPr>
      <w:r>
        <w:rPr>
          <w:color w:val="1F497D"/>
        </w:rPr>
        <w:t>"</w:t>
      </w:r>
      <w:r w:rsidRPr="00783DE6">
        <w:rPr>
          <w:color w:val="1F497D"/>
        </w:rPr>
        <w:t>I think that the main reason why it’s quite difficult to teach this as public health is because students don’t think of themselves as future public health doctors or not many of them really and I think the main push should be from a clinical point of view. "</w:t>
      </w:r>
    </w:p>
    <w:p w:rsidR="00AB6E0F" w:rsidRPr="00505688" w:rsidRDefault="00AB6E0F" w:rsidP="00FD0E10">
      <w:pPr>
        <w:rPr>
          <w:color w:val="1F497D"/>
        </w:rPr>
      </w:pPr>
      <w:r w:rsidRPr="00505688">
        <w:rPr>
          <w:color w:val="1F497D"/>
        </w:rPr>
        <w:t>"Well we’re just hoping that this stuff will create a project in clinical obviously because most of them are, they like to work in that clinical environment, would be able to spread the word in the clinical environment. And the project would increase awareness and that would have a snowball effect”</w:t>
      </w:r>
    </w:p>
    <w:p w:rsidR="00581070" w:rsidRDefault="00581070" w:rsidP="00FD0E10">
      <w:pPr>
        <w:rPr>
          <w:b/>
        </w:rPr>
      </w:pPr>
    </w:p>
    <w:p w:rsidR="00AB6E0F" w:rsidRPr="00763824" w:rsidRDefault="00AB6E0F" w:rsidP="00FD0E10">
      <w:pPr>
        <w:rPr>
          <w:b/>
        </w:rPr>
      </w:pPr>
      <w:r w:rsidRPr="00763824">
        <w:rPr>
          <w:b/>
        </w:rPr>
        <w:t>G – Demystifying the Hectic Curriculum</w:t>
      </w:r>
    </w:p>
    <w:p w:rsidR="00AB6E0F" w:rsidRPr="001B1ED3" w:rsidRDefault="00AB6E0F" w:rsidP="00763824">
      <w:r w:rsidRPr="001B1ED3">
        <w:t xml:space="preserve">It is recognised amongst all </w:t>
      </w:r>
      <w:r w:rsidR="006F1629">
        <w:t>respondents</w:t>
      </w:r>
      <w:r w:rsidRPr="001B1ED3">
        <w:t xml:space="preserve"> that medical school curriculums are demanding.  However, a number of </w:t>
      </w:r>
      <w:r>
        <w:t>respondents</w:t>
      </w:r>
      <w:r w:rsidRPr="001B1ED3">
        <w:t xml:space="preserve"> provide</w:t>
      </w:r>
      <w:r>
        <w:t>d</w:t>
      </w:r>
      <w:r w:rsidRPr="001B1ED3">
        <w:t xml:space="preserve"> insight as how to overcome such as challenge</w:t>
      </w:r>
      <w:r>
        <w:t>s</w:t>
      </w:r>
      <w:proofErr w:type="gramStart"/>
      <w:r>
        <w:t>;</w:t>
      </w:r>
      <w:proofErr w:type="gramEnd"/>
      <w:r w:rsidRPr="001B1ED3">
        <w:t xml:space="preserve"> </w:t>
      </w:r>
    </w:p>
    <w:p w:rsidR="00AB6E0F" w:rsidRDefault="00AB6E0F" w:rsidP="00DA2D10">
      <w:pPr>
        <w:rPr>
          <w:color w:val="1F497D"/>
        </w:rPr>
      </w:pPr>
      <w:r w:rsidRPr="00763824">
        <w:rPr>
          <w:color w:val="1F497D"/>
        </w:rPr>
        <w:t>"...</w:t>
      </w:r>
      <w:proofErr w:type="gramStart"/>
      <w:r w:rsidRPr="00763824">
        <w:rPr>
          <w:color w:val="1F497D"/>
        </w:rPr>
        <w:t>the</w:t>
      </w:r>
      <w:proofErr w:type="gramEnd"/>
      <w:r w:rsidRPr="00763824">
        <w:rPr>
          <w:color w:val="1F497D"/>
        </w:rPr>
        <w:t xml:space="preserve"> challenges as I said are how to integrate it into a time constrained curriculum"</w:t>
      </w:r>
    </w:p>
    <w:p w:rsidR="00AB6E0F" w:rsidRPr="00763824" w:rsidRDefault="00AB6E0F" w:rsidP="00763824">
      <w:pPr>
        <w:rPr>
          <w:color w:val="1F497D"/>
        </w:rPr>
      </w:pPr>
      <w:r w:rsidRPr="00763824">
        <w:rPr>
          <w:color w:val="1F497D"/>
        </w:rPr>
        <w:t>"</w:t>
      </w:r>
      <w:proofErr w:type="gramStart"/>
      <w:r w:rsidRPr="00763824">
        <w:rPr>
          <w:color w:val="1F497D"/>
        </w:rPr>
        <w:t>the</w:t>
      </w:r>
      <w:proofErr w:type="gramEnd"/>
      <w:r w:rsidRPr="00763824">
        <w:rPr>
          <w:color w:val="1F497D"/>
        </w:rPr>
        <w:t xml:space="preserve"> reason curricula is so packed is because people put in new stuff but don't take out old stuff (...) I think what need to be done is some</w:t>
      </w:r>
      <w:r>
        <w:rPr>
          <w:color w:val="1F497D"/>
        </w:rPr>
        <w:t xml:space="preserve"> creative thinking about how to</w:t>
      </w:r>
      <w:r w:rsidRPr="00763824">
        <w:rPr>
          <w:color w:val="1F497D"/>
        </w:rPr>
        <w:t xml:space="preserve"> get the topic into curriculum, taking it on, piggybacking on something that’s already there that can be modified for the purpose, rather</w:t>
      </w:r>
      <w:r>
        <w:rPr>
          <w:color w:val="1F497D"/>
        </w:rPr>
        <w:t xml:space="preserve"> than (...) finding more space"</w:t>
      </w:r>
    </w:p>
    <w:p w:rsidR="00AB6E0F" w:rsidRPr="00763824" w:rsidRDefault="00AB6E0F" w:rsidP="00763824">
      <w:pPr>
        <w:rPr>
          <w:color w:val="1F497D"/>
        </w:rPr>
      </w:pPr>
      <w:r w:rsidRPr="00763824">
        <w:rPr>
          <w:color w:val="1F497D"/>
        </w:rPr>
        <w:t xml:space="preserve">"You have </w:t>
      </w:r>
      <w:r>
        <w:rPr>
          <w:color w:val="1F497D"/>
        </w:rPr>
        <w:t>(…)</w:t>
      </w:r>
      <w:r w:rsidRPr="00763824">
        <w:rPr>
          <w:color w:val="1F497D"/>
        </w:rPr>
        <w:t xml:space="preserve"> to think laterally about how you can pre</w:t>
      </w:r>
      <w:r>
        <w:rPr>
          <w:color w:val="1F497D"/>
        </w:rPr>
        <w:t>vent it" (not getting a foothold in the curriculum)</w:t>
      </w:r>
    </w:p>
    <w:p w:rsidR="00AB6E0F" w:rsidRPr="001B1ED3" w:rsidRDefault="00AB6E0F" w:rsidP="001B1ED3">
      <w:r>
        <w:t>The insight demonstrated by the above quotes show how determined SHE champions are, and how resourceful they have been in order to succeed in their initiatives.</w:t>
      </w:r>
    </w:p>
    <w:p w:rsidR="00AB6E0F" w:rsidRPr="00763824" w:rsidRDefault="00AB6E0F" w:rsidP="001B1ED3">
      <w:pPr>
        <w:rPr>
          <w:color w:val="1F497D"/>
        </w:rPr>
      </w:pPr>
      <w:r w:rsidRPr="00763824">
        <w:rPr>
          <w:color w:val="1F497D"/>
        </w:rPr>
        <w:lastRenderedPageBreak/>
        <w:t>"I think if I believe that (so many people care about the lack of time in the curriculum) I would not be able to achieve any</w:t>
      </w:r>
      <w:r>
        <w:rPr>
          <w:color w:val="1F497D"/>
        </w:rPr>
        <w:t>thing in the way we've done it"</w:t>
      </w:r>
    </w:p>
    <w:p w:rsidR="00581070" w:rsidRDefault="00581070" w:rsidP="00763824">
      <w:pPr>
        <w:rPr>
          <w:b/>
        </w:rPr>
      </w:pPr>
    </w:p>
    <w:p w:rsidR="00AB6E0F" w:rsidRDefault="00AB6E0F" w:rsidP="00763824">
      <w:pPr>
        <w:rPr>
          <w:b/>
        </w:rPr>
      </w:pPr>
      <w:r w:rsidRPr="00783DE6">
        <w:rPr>
          <w:b/>
        </w:rPr>
        <w:t>H – The Debate between Core or Modular SHE</w:t>
      </w:r>
    </w:p>
    <w:p w:rsidR="00AB6E0F" w:rsidRDefault="00AB6E0F" w:rsidP="00783DE6">
      <w:r>
        <w:t xml:space="preserve">Integration into core teaching was acknowledged as a difficulty, but the discussion by </w:t>
      </w:r>
      <w:r w:rsidR="006F1629">
        <w:t>respondents</w:t>
      </w:r>
      <w:r>
        <w:t xml:space="preserve"> centred on the advantages of doing so.  Advantages identified included reaching a larger footfall of medical students and creating a sustainable position for SHE initiatives.</w:t>
      </w:r>
    </w:p>
    <w:p w:rsidR="00AB6E0F" w:rsidRPr="00505688" w:rsidRDefault="00AB6E0F" w:rsidP="00783DE6">
      <w:pPr>
        <w:rPr>
          <w:color w:val="1F497D"/>
        </w:rPr>
      </w:pPr>
      <w:r w:rsidRPr="00505688">
        <w:rPr>
          <w:color w:val="1F497D"/>
        </w:rPr>
        <w:t xml:space="preserve">"(…) </w:t>
      </w:r>
      <w:proofErr w:type="gramStart"/>
      <w:r w:rsidRPr="00505688">
        <w:rPr>
          <w:color w:val="1F497D"/>
        </w:rPr>
        <w:t>it’s</w:t>
      </w:r>
      <w:proofErr w:type="gramEnd"/>
      <w:r w:rsidRPr="00505688">
        <w:rPr>
          <w:color w:val="1F497D"/>
        </w:rPr>
        <w:t xml:space="preserve"> much more beneficial it reaches a bigger group and it can be assessed"</w:t>
      </w:r>
    </w:p>
    <w:p w:rsidR="00AB6E0F" w:rsidRPr="00505688" w:rsidRDefault="00AB6E0F" w:rsidP="00783DE6">
      <w:pPr>
        <w:rPr>
          <w:color w:val="1F497D"/>
        </w:rPr>
      </w:pPr>
      <w:r w:rsidRPr="00505688">
        <w:rPr>
          <w:color w:val="1F497D"/>
        </w:rPr>
        <w:t>"I think the benefit of putting it in core curriculum is that it gets to stay there"</w:t>
      </w:r>
    </w:p>
    <w:p w:rsidR="00AB6E0F" w:rsidRPr="00783DE6" w:rsidRDefault="00AB6E0F" w:rsidP="00783DE6">
      <w:r>
        <w:t xml:space="preserve">Some </w:t>
      </w:r>
      <w:r w:rsidR="006F1629">
        <w:t>respondents</w:t>
      </w:r>
      <w:r>
        <w:t xml:space="preserve"> commented that on the importance of normalising sustainable healthcare teaching.</w:t>
      </w:r>
    </w:p>
    <w:p w:rsidR="00AB6E0F" w:rsidRDefault="00AB6E0F" w:rsidP="00783DE6">
      <w:pPr>
        <w:rPr>
          <w:color w:val="1F497D"/>
        </w:rPr>
      </w:pPr>
      <w:r w:rsidRPr="00783DE6">
        <w:rPr>
          <w:color w:val="1F497D"/>
        </w:rPr>
        <w:t>"So far, I've got no evidence to say that what we've taught has demonstrated any change (…) so, you know maybe we've got to normalise it more.  Maybe I've got to have it cropping up in every lecture, and seminar, and symposia that I’m responsible for"</w:t>
      </w:r>
    </w:p>
    <w:p w:rsidR="00AB6E0F" w:rsidRDefault="00AB6E0F" w:rsidP="00783DE6">
      <w:pPr>
        <w:rPr>
          <w:color w:val="1F497D"/>
        </w:rPr>
      </w:pPr>
      <w:r w:rsidRPr="00783DE6">
        <w:rPr>
          <w:color w:val="1F497D"/>
        </w:rPr>
        <w:t>"In the core curriculum the students might be more attuned to it than if it's in the optional modules"</w:t>
      </w:r>
    </w:p>
    <w:p w:rsidR="00AB6E0F" w:rsidRPr="00783DE6" w:rsidRDefault="00AB6E0F" w:rsidP="00783DE6">
      <w:pPr>
        <w:rPr>
          <w:color w:val="1F497D"/>
        </w:rPr>
      </w:pPr>
    </w:p>
    <w:p w:rsidR="00AB6E0F" w:rsidRPr="0056042A" w:rsidRDefault="00AB6E0F" w:rsidP="0056042A">
      <w:pPr>
        <w:pStyle w:val="Heading2"/>
        <w:numPr>
          <w:ilvl w:val="0"/>
          <w:numId w:val="21"/>
        </w:numPr>
        <w:rPr>
          <w:rFonts w:ascii="Calibri" w:hAnsi="Calibri" w:cs="Calibri"/>
          <w:b w:val="0"/>
          <w:i w:val="0"/>
        </w:rPr>
      </w:pPr>
      <w:bookmarkStart w:id="61" w:name="_Toc299693503"/>
      <w:r w:rsidRPr="0056042A">
        <w:rPr>
          <w:rFonts w:ascii="Calibri" w:hAnsi="Calibri" w:cs="Calibri"/>
          <w:b w:val="0"/>
          <w:i w:val="0"/>
        </w:rPr>
        <w:t>Theme Maps derived from combined Survey and Interview Analysis</w:t>
      </w:r>
      <w:bookmarkEnd w:id="61"/>
    </w:p>
    <w:p w:rsidR="00AB6E0F" w:rsidRPr="005D7774" w:rsidRDefault="00AB6E0F" w:rsidP="005D7774"/>
    <w:p w:rsidR="00AB6E0F" w:rsidRDefault="00AB6E0F" w:rsidP="0056042A">
      <w:r w:rsidRPr="004C4987">
        <w:t xml:space="preserve">Three maps have been produced </w:t>
      </w:r>
      <w:r>
        <w:t>below</w:t>
      </w:r>
      <w:r w:rsidRPr="004C4987">
        <w:t xml:space="preserve"> </w:t>
      </w:r>
      <w:r>
        <w:t xml:space="preserve">which group themes according to the stages where they have been reported as useful by </w:t>
      </w:r>
      <w:r w:rsidR="006F1629">
        <w:t>respondents; at the beginning in instigating the initiative, afterwards in sustaining the initiative, or alternatively a group of themes which have been just to be helpful but not essential</w:t>
      </w:r>
      <w:r>
        <w:t xml:space="preserve">.  </w:t>
      </w:r>
    </w:p>
    <w:p w:rsidR="00AB6E0F" w:rsidRPr="004C4987" w:rsidRDefault="00AB6E0F" w:rsidP="0056042A">
      <w:r>
        <w:t xml:space="preserve">Map 1 shows </w:t>
      </w:r>
      <w:proofErr w:type="gramStart"/>
      <w:r>
        <w:t>factors which</w:t>
      </w:r>
      <w:proofErr w:type="gramEnd"/>
      <w:r>
        <w:t xml:space="preserve"> have been important in instigating sustainable healthcare teaching.  Three factors (organisational structure, cooperative climate and stable leadership) are structural enablers in that they have assisted the instigation process by providing an enabling environment.  Interview data suggested that an enabling environment was not determined by levels of support, but more so by having no hostile or opposition to change.  Secondly, a group of </w:t>
      </w:r>
      <w:proofErr w:type="gramStart"/>
      <w:r>
        <w:t>factors which</w:t>
      </w:r>
      <w:proofErr w:type="gramEnd"/>
      <w:r>
        <w:t xml:space="preserve"> relate to the curriculum (scope and complexity, as well as curriculum placement) were reported to be important in instigating sustainable healthcare teaching from the outset.</w:t>
      </w:r>
    </w:p>
    <w:p w:rsidR="00AB6E0F" w:rsidRDefault="0080415E" w:rsidP="00E1241E">
      <w:pPr>
        <w:jc w:val="center"/>
        <w:rPr>
          <w:noProof/>
          <w:lang w:eastAsia="en-GB"/>
        </w:rPr>
      </w:pPr>
      <w:r>
        <w:rPr>
          <w:noProof/>
          <w:lang w:val="en-US"/>
        </w:rPr>
        <w:lastRenderedPageBreak/>
        <w:drawing>
          <wp:inline distT="0" distB="0" distL="0" distR="0">
            <wp:extent cx="3615055" cy="2700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r="16692" b="15071"/>
                    <a:stretch>
                      <a:fillRect/>
                    </a:stretch>
                  </pic:blipFill>
                  <pic:spPr bwMode="auto">
                    <a:xfrm>
                      <a:off x="0" y="0"/>
                      <a:ext cx="3615055" cy="2700655"/>
                    </a:xfrm>
                    <a:prstGeom prst="rect">
                      <a:avLst/>
                    </a:prstGeom>
                    <a:noFill/>
                    <a:ln>
                      <a:noFill/>
                    </a:ln>
                  </pic:spPr>
                </pic:pic>
              </a:graphicData>
            </a:graphic>
          </wp:inline>
        </w:drawing>
      </w:r>
    </w:p>
    <w:p w:rsidR="00AB6E0F" w:rsidRDefault="00AB6E0F" w:rsidP="0056042A">
      <w:pPr>
        <w:rPr>
          <w:noProof/>
          <w:lang w:eastAsia="en-GB"/>
        </w:rPr>
      </w:pPr>
      <w:r>
        <w:rPr>
          <w:noProof/>
          <w:lang w:eastAsia="en-GB"/>
        </w:rPr>
        <w:t>Map 2 shows factors which are reportedly important to sustaining sustainable healthcare teaching.  The three factors of evaluation, monitoring and having student feedback and support are grouped together as influencing the content of sustainable healthcare teaching.  Although some champions commented that some of these factors were not yet operational, it was generally agreed that these are important for the sustainability of the teaching initiatives.  These three factors compliment each other in shaping teaching content and also as a mechanism for building evidence of what works in teaching sustainable healthcare in medical schools.  The second group in map 2 relate emphasise the importance of obtaining wider support in order to sustain sustainable healthcare teaching initiatives.  Within this group are the themes of reliance upon champions, communication and politics.  Wider support would theoretically provide a number of benefits; firstly, collaboration with peers would foster a support base committed to sustainable healthcare, and secondly over time this would help normalise sustainable healthcare into the medical school culture, able to influence both education and practice.</w:t>
      </w:r>
    </w:p>
    <w:p w:rsidR="00AB6E0F" w:rsidRDefault="0080415E" w:rsidP="00E1241E">
      <w:pPr>
        <w:jc w:val="center"/>
        <w:rPr>
          <w:noProof/>
          <w:lang w:eastAsia="en-GB"/>
        </w:rPr>
      </w:pPr>
      <w:r>
        <w:rPr>
          <w:noProof/>
          <w:lang w:val="en-US"/>
        </w:rPr>
        <w:drawing>
          <wp:inline distT="0" distB="0" distL="0" distR="0">
            <wp:extent cx="3274695" cy="29559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r="14609"/>
                    <a:stretch>
                      <a:fillRect/>
                    </a:stretch>
                  </pic:blipFill>
                  <pic:spPr bwMode="auto">
                    <a:xfrm>
                      <a:off x="0" y="0"/>
                      <a:ext cx="3274695" cy="2955925"/>
                    </a:xfrm>
                    <a:prstGeom prst="rect">
                      <a:avLst/>
                    </a:prstGeom>
                    <a:noFill/>
                    <a:ln>
                      <a:noFill/>
                    </a:ln>
                  </pic:spPr>
                </pic:pic>
              </a:graphicData>
            </a:graphic>
          </wp:inline>
        </w:drawing>
      </w:r>
    </w:p>
    <w:p w:rsidR="00AB6E0F" w:rsidRPr="00A26E15" w:rsidRDefault="00AB6E0F" w:rsidP="0056042A">
      <w:pPr>
        <w:rPr>
          <w:noProof/>
          <w:lang w:eastAsia="en-GB"/>
        </w:rPr>
      </w:pPr>
      <w:r>
        <w:rPr>
          <w:noProof/>
          <w:lang w:eastAsia="en-GB"/>
        </w:rPr>
        <w:lastRenderedPageBreak/>
        <w:t>Map 3 shows factors which have been helpful in instigating sustainable healthcare teaching where they have occured, but have not been essential.  These factors include the mission or ethos of medical schools, participation by others, training, reward structures, leadership behaviour and leadership advocacy.</w:t>
      </w:r>
    </w:p>
    <w:p w:rsidR="00AB6E0F" w:rsidRDefault="0080415E" w:rsidP="00E1241E">
      <w:pPr>
        <w:jc w:val="center"/>
        <w:rPr>
          <w:rFonts w:cs="Calibri"/>
          <w:b/>
          <w:sz w:val="28"/>
          <w:szCs w:val="28"/>
        </w:rPr>
      </w:pPr>
      <w:r>
        <w:rPr>
          <w:rFonts w:cs="Calibri"/>
          <w:b/>
          <w:noProof/>
          <w:sz w:val="28"/>
          <w:szCs w:val="28"/>
          <w:lang w:val="en-US"/>
        </w:rPr>
        <w:drawing>
          <wp:inline distT="0" distB="0" distL="0" distR="0">
            <wp:extent cx="4135755" cy="297688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r="4013" b="7407"/>
                    <a:stretch>
                      <a:fillRect/>
                    </a:stretch>
                  </pic:blipFill>
                  <pic:spPr bwMode="auto">
                    <a:xfrm>
                      <a:off x="0" y="0"/>
                      <a:ext cx="4135755" cy="2976880"/>
                    </a:xfrm>
                    <a:prstGeom prst="rect">
                      <a:avLst/>
                    </a:prstGeom>
                    <a:noFill/>
                    <a:ln>
                      <a:noFill/>
                    </a:ln>
                  </pic:spPr>
                </pic:pic>
              </a:graphicData>
            </a:graphic>
          </wp:inline>
        </w:drawing>
      </w:r>
      <w:bookmarkStart w:id="62" w:name="_Toc298941363"/>
    </w:p>
    <w:p w:rsidR="00AB6E0F" w:rsidRDefault="00AB6E0F" w:rsidP="00D634E4">
      <w:pPr>
        <w:pStyle w:val="Heading1"/>
        <w:jc w:val="center"/>
        <w:rPr>
          <w:rFonts w:ascii="Calibri" w:hAnsi="Calibri" w:cs="Calibri"/>
          <w:b w:val="0"/>
          <w:sz w:val="28"/>
          <w:szCs w:val="28"/>
        </w:rPr>
      </w:pPr>
    </w:p>
    <w:p w:rsidR="00AB6E0F" w:rsidRPr="0056042A" w:rsidRDefault="00AB6E0F" w:rsidP="0056042A">
      <w:pPr>
        <w:pStyle w:val="Heading1"/>
        <w:rPr>
          <w:rFonts w:ascii="Calibri" w:hAnsi="Calibri" w:cs="Calibri"/>
          <w:b w:val="0"/>
        </w:rPr>
      </w:pPr>
      <w:r>
        <w:rPr>
          <w:rFonts w:ascii="Calibri" w:hAnsi="Calibri" w:cs="Calibri"/>
          <w:b w:val="0"/>
          <w:sz w:val="28"/>
          <w:szCs w:val="28"/>
        </w:rPr>
        <w:br w:type="page"/>
      </w:r>
      <w:bookmarkStart w:id="63" w:name="_Toc299693504"/>
      <w:r w:rsidR="0056042A" w:rsidRPr="0056042A">
        <w:rPr>
          <w:rFonts w:ascii="Calibri" w:hAnsi="Calibri" w:cs="Calibri"/>
          <w:b w:val="0"/>
        </w:rPr>
        <w:lastRenderedPageBreak/>
        <w:t>C</w:t>
      </w:r>
      <w:r w:rsidRPr="0056042A">
        <w:rPr>
          <w:rFonts w:ascii="Calibri" w:hAnsi="Calibri" w:cs="Calibri"/>
          <w:b w:val="0"/>
        </w:rPr>
        <w:t>hapter 7: Discussi</w:t>
      </w:r>
      <w:bookmarkEnd w:id="62"/>
      <w:r w:rsidRPr="0056042A">
        <w:rPr>
          <w:rFonts w:ascii="Calibri" w:hAnsi="Calibri" w:cs="Calibri"/>
          <w:b w:val="0"/>
        </w:rPr>
        <w:t>on</w:t>
      </w:r>
      <w:bookmarkEnd w:id="63"/>
    </w:p>
    <w:p w:rsidR="00AB6E0F" w:rsidRPr="00A467AB" w:rsidRDefault="00AB6E0F" w:rsidP="00A467AB">
      <w:pPr>
        <w:rPr>
          <w:rFonts w:cs="Calibri"/>
        </w:rPr>
      </w:pPr>
      <w:r>
        <w:rPr>
          <w:rFonts w:cs="Calibri"/>
        </w:rPr>
        <w:t xml:space="preserve">The </w:t>
      </w:r>
      <w:r w:rsidR="0034080C">
        <w:rPr>
          <w:rFonts w:cs="Calibri"/>
        </w:rPr>
        <w:t>results of this mixed-method analysis have</w:t>
      </w:r>
      <w:r>
        <w:rPr>
          <w:rFonts w:cs="Calibri"/>
        </w:rPr>
        <w:t xml:space="preserve"> identified a number of </w:t>
      </w:r>
      <w:proofErr w:type="gramStart"/>
      <w:r>
        <w:rPr>
          <w:rFonts w:cs="Calibri"/>
        </w:rPr>
        <w:t>factors which</w:t>
      </w:r>
      <w:proofErr w:type="gramEnd"/>
      <w:r>
        <w:rPr>
          <w:rFonts w:cs="Calibri"/>
        </w:rPr>
        <w:t xml:space="preserve"> were important to instigating sustainable healthcare teaching (map 1) and sustaining sustainable healthcare teaching (map 2).  The survey results have been informative in reporting what milestones have been achieved across English medical schools in integrating sustainable healthcare teaching.  This coverage of achievements has been complimented by the interview </w:t>
      </w:r>
      <w:proofErr w:type="gramStart"/>
      <w:r>
        <w:rPr>
          <w:rFonts w:cs="Calibri"/>
        </w:rPr>
        <w:t>data which</w:t>
      </w:r>
      <w:proofErr w:type="gramEnd"/>
      <w:r>
        <w:rPr>
          <w:rFonts w:cs="Calibri"/>
        </w:rPr>
        <w:t xml:space="preserve"> added knowledge depth regarding structural, cultural and social features which have enabled the integration of sustainable healthcare into medical school curriculums. This discussion section shall critique the survey and interview results, compare and assess these results with the current literature in this area, and finally discuss the implications of these results.</w:t>
      </w:r>
    </w:p>
    <w:p w:rsidR="00AB6E0F" w:rsidRPr="0056042A" w:rsidRDefault="00AB6E0F" w:rsidP="00F15248">
      <w:pPr>
        <w:pStyle w:val="Heading2"/>
        <w:numPr>
          <w:ilvl w:val="0"/>
          <w:numId w:val="22"/>
        </w:numPr>
        <w:rPr>
          <w:rFonts w:ascii="Calibri" w:hAnsi="Calibri" w:cs="Calibri"/>
          <w:b w:val="0"/>
          <w:i w:val="0"/>
        </w:rPr>
      </w:pPr>
      <w:bookmarkStart w:id="64" w:name="_Toc299693505"/>
      <w:r w:rsidRPr="0056042A">
        <w:rPr>
          <w:rFonts w:ascii="Calibri" w:hAnsi="Calibri" w:cs="Calibri"/>
          <w:b w:val="0"/>
          <w:i w:val="0"/>
        </w:rPr>
        <w:t>Critique of survey results</w:t>
      </w:r>
      <w:bookmarkEnd w:id="64"/>
    </w:p>
    <w:p w:rsidR="00AB6E0F" w:rsidRDefault="00AB6E0F" w:rsidP="00391D5D">
      <w:r>
        <w:t xml:space="preserve">Despite only 47% of champions reported providing sustainable healthcare teaching in 2009/10, positively 74% of champions acknowledged that there was an interest in providing such teaching in their medical schools.  This suggests that there is a positive will to introduce teaching of sustainable healthcare, even if it is yet to be realised within the majority of English medical schools.  </w:t>
      </w:r>
    </w:p>
    <w:p w:rsidR="00AB6E0F" w:rsidRDefault="00AB6E0F" w:rsidP="00391D5D">
      <w:r>
        <w:t xml:space="preserve">There appears to be a dominance of medical school doctors in providing sustainable healthcare teaching, although other professionals were recognised to provide teaching in this area also.  This information coincides with the reported ‘lack of faculty </w:t>
      </w:r>
      <w:proofErr w:type="gramStart"/>
      <w:r>
        <w:t>support’ which</w:t>
      </w:r>
      <w:proofErr w:type="gramEnd"/>
      <w:r>
        <w:t xml:space="preserve"> was cited as a frequent barrier to implementing climate change teaching.  The theme of reliance upon individual champions reoccurs in the interview data also.</w:t>
      </w:r>
    </w:p>
    <w:p w:rsidR="00AB6E0F" w:rsidRDefault="00AB6E0F" w:rsidP="00391D5D">
      <w:r>
        <w:t>Three chi-square tests were conducted examining the association between climate change teaching and the age, size or Higher Education rating of the medical schools respectively.  The insignificant results from the chi-square tests were most probably due to the low sample numbers (n=19) of the survey resulting in insufficient power to disprove the null hypothesis (type 2 error), therefore it is not possible to conclude whether there is any association between the above variables due to the lack of power necessary to draw this conclusion.  The analysis conducted for this thesis restricted itself to data on English medical schools – whereas an analysis of the full data set may have increased the power, however it is unlikely to have done so to avoid a type 2 error as there are only 31 medical schools across the UK.</w:t>
      </w:r>
    </w:p>
    <w:p w:rsidR="00AB6E0F" w:rsidRDefault="00AB6E0F" w:rsidP="00391D5D">
      <w:r>
        <w:t xml:space="preserve">The spearman’s rank correlation coefficient reported positive correlations between sustainable healthcare teaching and 1) having a designated coordinator 2) having a document outlining teaching objectives and content, and 3) having the quality of teaching assessed also.  This positive correlation could suggest that these variables are in combination important to establishing sustainable healthcare teaching within medical schools; this however contrasts with the interview data.  This inconsistency may be due to the nature of the research tools and questions asked.  For example, the survey asked respondents for (on the whole) binary yes/no answers to </w:t>
      </w:r>
      <w:proofErr w:type="gramStart"/>
      <w:r>
        <w:t>whether  different</w:t>
      </w:r>
      <w:proofErr w:type="gramEnd"/>
      <w:r>
        <w:t xml:space="preserve"> milestones had been achieved within their medical schools (such as documents, teaching, coordinators…etc).  In contrast, the interview questions were more flexible and concerned with reflecting upon the relative importance of different factors (such as communication, participation by others, evaluation…etc).  As a result the discrepancy between survey and interview data above is likely to be due to the differing objectives of the research tools.</w:t>
      </w:r>
    </w:p>
    <w:p w:rsidR="00AB6E0F" w:rsidRPr="00973E44" w:rsidRDefault="00AB6E0F" w:rsidP="00391D5D">
      <w:r>
        <w:lastRenderedPageBreak/>
        <w:t>Overall, the response rate for the survey was high (84%).  One can confidently assume that the non-responders were not active in providing sustainable healthcare teaching as the SHE network was proactive in following-up all English medical schools.  A future avenue for research will be to repeat the survey and assess whether there is any increase or decrease in the number of medical schools providing sustainable healthcare education within their curriculums, and also to compare the barriers and challenges reported over time.</w:t>
      </w:r>
    </w:p>
    <w:p w:rsidR="00AB6E0F" w:rsidRDefault="00AB6E0F" w:rsidP="00391D5D">
      <w:pPr>
        <w:rPr>
          <w:noProof/>
          <w:lang w:eastAsia="en-GB"/>
        </w:rPr>
      </w:pPr>
      <w:r>
        <w:rPr>
          <w:noProof/>
          <w:lang w:eastAsia="en-GB"/>
        </w:rPr>
        <w:t>Overall, lack of faculty support, uncertainty of where the topic fits in the medical curriculum and finding space in the curriculum were cited as the most frequent challenges facing medical schools.  This finding is consistent with the interview data (please refer to Map 1 which summarises the factors reported to be important in instigating sustainable healthcare teaching), and shall be discussed further.</w:t>
      </w:r>
    </w:p>
    <w:p w:rsidR="00AB6E0F" w:rsidRPr="00F0195E" w:rsidRDefault="00AB6E0F" w:rsidP="00391D5D">
      <w:pPr>
        <w:rPr>
          <w:noProof/>
          <w:lang w:eastAsia="en-GB"/>
        </w:rPr>
      </w:pPr>
    </w:p>
    <w:p w:rsidR="00AB6E0F" w:rsidRPr="0056042A" w:rsidRDefault="00AB6E0F" w:rsidP="00F15248">
      <w:pPr>
        <w:pStyle w:val="Heading2"/>
        <w:numPr>
          <w:ilvl w:val="0"/>
          <w:numId w:val="22"/>
        </w:numPr>
        <w:rPr>
          <w:rFonts w:ascii="Calibri" w:hAnsi="Calibri" w:cs="Calibri"/>
          <w:b w:val="0"/>
          <w:i w:val="0"/>
        </w:rPr>
      </w:pPr>
      <w:bookmarkStart w:id="65" w:name="_Toc299693506"/>
      <w:r w:rsidRPr="0056042A">
        <w:rPr>
          <w:rFonts w:ascii="Calibri" w:hAnsi="Calibri" w:cs="Calibri"/>
          <w:b w:val="0"/>
          <w:i w:val="0"/>
        </w:rPr>
        <w:t>Critique of interview results</w:t>
      </w:r>
      <w:bookmarkEnd w:id="65"/>
    </w:p>
    <w:p w:rsidR="00AB6E0F" w:rsidRDefault="00AB6E0F" w:rsidP="005D7774">
      <w:pPr>
        <w:rPr>
          <w:rFonts w:cs="Calibri"/>
        </w:rPr>
      </w:pPr>
      <w:r>
        <w:rPr>
          <w:rFonts w:cs="Calibri"/>
        </w:rPr>
        <w:t xml:space="preserve">The Bland et al framework does not distinguish between different stages of the curriculum change process.  Whereas it became clear from the analysis of the interview data that respondents differentiated between </w:t>
      </w:r>
      <w:proofErr w:type="gramStart"/>
      <w:r>
        <w:rPr>
          <w:rFonts w:cs="Calibri"/>
        </w:rPr>
        <w:t>characteristics which</w:t>
      </w:r>
      <w:proofErr w:type="gramEnd"/>
      <w:r>
        <w:rPr>
          <w:rFonts w:cs="Calibri"/>
        </w:rPr>
        <w:t xml:space="preserve"> were important in their experience to instigating their innovations (Map 1), separate from characteristics which were felt to be necessary in sustaining their initiatives (Map 2).   The majority of respondents were still in the ‘instigating’ phase and as such it was probably too early to assess the role of certain characteristics (namely politics and communication) and how important they may be</w:t>
      </w:r>
      <w:r>
        <w:t>.  For example</w:t>
      </w:r>
      <w:proofErr w:type="gramStart"/>
      <w:r>
        <w:t>;</w:t>
      </w:r>
      <w:proofErr w:type="gramEnd"/>
      <w:r>
        <w:t xml:space="preserve"> many respondents reported providing teaching without additional resources or funding, others reported not having proactively sourced internal networks.  This information suggests that most champions are still experimenting at a grassroots level how best to integrate the teaching within their medical school cultures.  Therefore we cannot ascertain whether or not these characteristics will become important, but it is clear that in the experiences reported by respondents they have not been important so far – hence why these characteristics have been incorporated into Map 2 – factors which may be important to sustaining initiatives.</w:t>
      </w:r>
    </w:p>
    <w:p w:rsidR="00AB6E0F" w:rsidRDefault="00AB6E0F" w:rsidP="004E0845">
      <w:r>
        <w:t xml:space="preserve">Two characteristics from Bland et al’s framework were excluded from the theme maps due to their confounded relationship with the prior publication of Tomorrow’s Doctors 2009.  It became clear that discussing large-scale curriculum change with champions after the publication of Tomorrow’s Doctors 2009 was largely confounding, as Tomorrow’s Doctors requires change of all medical schools.  Therefore the reporting of curriculum change being important will have been largely influenced by the change dictated by Tomorrow’s Doctors 2009.  Similarly, the ‘need for change’ was already established by Tomorrow’s Doctors 2009, and therefore confounded also.   Due to the confounding relationships of </w:t>
      </w:r>
      <w:proofErr w:type="gramStart"/>
      <w:r>
        <w:t>these characteristic</w:t>
      </w:r>
      <w:proofErr w:type="gramEnd"/>
      <w:r>
        <w:t xml:space="preserve"> with Tomorrow’s Doctors 2009 this thesis cannot assess how important they have been to establishing or sustaining sustainable healthcare teaching in English medical schools.</w:t>
      </w:r>
    </w:p>
    <w:p w:rsidR="00AB6E0F" w:rsidRDefault="00AB6E0F" w:rsidP="0022001A">
      <w:r>
        <w:t>A further weakness in the interview tool was discovered when analysing responses to discussions around training.  Respondents reported various interpretations of training (formal, informal, shadowing, attending conferences and meetings</w:t>
      </w:r>
      <w:proofErr w:type="gramStart"/>
      <w:r>
        <w:t>) which</w:t>
      </w:r>
      <w:proofErr w:type="gramEnd"/>
      <w:r>
        <w:t xml:space="preserve"> our interview tool had not considered.  On reflection, such diversity suggested that it was necessary for the interview tool to clarify and define </w:t>
      </w:r>
      <w:r>
        <w:lastRenderedPageBreak/>
        <w:t>the concept of training (such as “</w:t>
      </w:r>
      <w:r w:rsidRPr="00D578A6">
        <w:t>the education, instruction, or discipline of a person</w:t>
      </w:r>
      <w:r>
        <w:t>”</w:t>
      </w:r>
      <w:r>
        <w:rPr>
          <w:rStyle w:val="FootnoteReference"/>
        </w:rPr>
        <w:footnoteReference w:id="17"/>
      </w:r>
      <w:r>
        <w:t>).  Secondly, the breadth of training-types and uncertainty expressed by respondents is suggestive that training was not crucial to instigating sustainable healthcare education initiatives.  This would benefit from further research to clarify whether there is a shortage of appropriate training for SHE champions, or whether training is not important to the integration of sustainable healthcare teaching into medical school curriculums.</w:t>
      </w:r>
    </w:p>
    <w:p w:rsidR="00AB6E0F" w:rsidRDefault="00AB6E0F" w:rsidP="0022001A">
      <w:r>
        <w:t xml:space="preserve">Assuming a similar theme - respondents reported that participation by others was not an enabling factor to instigating sustainable healthcare education initiatives.  However, the survey data reported that participation of others and cohesiveness was low.  On reflection, it is clear that the interview question assumed that participation by others was occurring and therefore respondents were reflecting upon whether this has been useful.  This assumption is a weakness of the interview tool which should have clarified whether participation by others was occurring, and if so whether this was important, and if not whether they felt this would add value to their initiative. </w:t>
      </w:r>
    </w:p>
    <w:p w:rsidR="00AB6E0F" w:rsidRDefault="00AB6E0F" w:rsidP="00787B9B">
      <w:r>
        <w:t xml:space="preserve">The goldilocks analogy unites a number of themes; namely the scope, participation of others and reliance upon champions.  The goldilocks analogy refers to the contradiction between the radical thinking of respondents (exemplified by their positivity towards the sustainable healthcare teaching and embracing of the direction of tomorrow’s doctors 2009) versus their self-reported </w:t>
      </w:r>
      <w:proofErr w:type="gramStart"/>
      <w:r>
        <w:t>modestly-sized</w:t>
      </w:r>
      <w:proofErr w:type="gramEnd"/>
      <w:r>
        <w:t xml:space="preserve"> scopes for teaching sustainable healthcare.  Only one respondent acknowledged that their scope was ‘too small’ and mismatched to their ambitions for sustainable teaching</w:t>
      </w:r>
      <w:proofErr w:type="gramStart"/>
      <w:r>
        <w:t>;</w:t>
      </w:r>
      <w:proofErr w:type="gramEnd"/>
      <w:r>
        <w:t xml:space="preserve"> whereas other respondents justified their self-reported scopes to have been ‘just right’.  Reasons for justifying modest scopes were capacity, resources and risk (for example; the size of initiatives respondents felt they could ‘get away with’).  </w:t>
      </w:r>
      <w:proofErr w:type="gramStart"/>
      <w:r>
        <w:t>Respondents were interviewed by a fellow SHE champion</w:t>
      </w:r>
      <w:proofErr w:type="gramEnd"/>
      <w:r>
        <w:t>; this probably influenced their ability to express enthusiasm regarding the importance of sustainable healthcare education, which is a shared norm within the SHE network.  This contrasts with reported medical schools cultures where there is a lack of faculty support, low levels of reported cohesion and sustainable healthcare teaching is an isolated initiative.  The goldilocks analogy can largely be explained by the cultural norm of sustainable healthcare.</w:t>
      </w:r>
    </w:p>
    <w:p w:rsidR="00AB6E0F" w:rsidRDefault="00AB6E0F" w:rsidP="005D7774">
      <w:r>
        <w:t xml:space="preserve">It can be argued that if respondents had been supported by the participation of others their capacity and resources would have increased, and their personal risk would have been reduced.  Furthermore, the participation of others would also decrease the reliance upon identified champions, which has been noted to be a great challenge to sustaining teaching initiatives.  There is a problematic paradox within the goldilocks analogy however; by remaining under-the-radar and modest in their ambitions, SHE champions are not challenging the mainstream culture of medical schools to embrace sustainability, nor are they encouraging the participation of others to support their SHE initiatives.  </w:t>
      </w:r>
    </w:p>
    <w:p w:rsidR="00AB6E0F" w:rsidRDefault="00AB6E0F" w:rsidP="005D7774"/>
    <w:p w:rsidR="00AB6E0F" w:rsidRPr="00B86C6D" w:rsidRDefault="00AB6E0F" w:rsidP="005D7774"/>
    <w:p w:rsidR="0056042A" w:rsidRDefault="00BC3303" w:rsidP="0056042A">
      <w:pPr>
        <w:pStyle w:val="Heading2"/>
        <w:numPr>
          <w:ilvl w:val="0"/>
          <w:numId w:val="22"/>
        </w:numPr>
        <w:rPr>
          <w:rFonts w:ascii="Calibri" w:hAnsi="Calibri" w:cs="Calibri"/>
          <w:b w:val="0"/>
          <w:i w:val="0"/>
        </w:rPr>
      </w:pPr>
      <w:bookmarkStart w:id="66" w:name="_Toc299693507"/>
      <w:r>
        <w:rPr>
          <w:rFonts w:ascii="Calibri" w:hAnsi="Calibri" w:cs="Calibri"/>
          <w:b w:val="0"/>
          <w:i w:val="0"/>
        </w:rPr>
        <w:lastRenderedPageBreak/>
        <w:t>Aligning findings with the literature</w:t>
      </w:r>
      <w:bookmarkEnd w:id="66"/>
    </w:p>
    <w:p w:rsidR="00BC3303" w:rsidRPr="00BC3303" w:rsidRDefault="00BC3303" w:rsidP="00BC3303"/>
    <w:p w:rsidR="0056042A" w:rsidRDefault="008C6577" w:rsidP="0056042A">
      <w:pPr>
        <w:rPr>
          <w:rFonts w:cs="Calibri"/>
        </w:rPr>
      </w:pPr>
      <w:r>
        <w:rPr>
          <w:rFonts w:cs="Calibri"/>
        </w:rPr>
        <w:t>The findings of these results support the identified published literature in a number of ways.  The above results suggest that climate change teaching ought to be part of the core curriculum, thus agreeing with the literature that such teaching should be integral to the curriculum, not peripheral.  Our respondents also agreed that it is preferable for such teaching to be built within the curriculum rather than act independently.  A number of advantages, additional to those published in the literature, were suggested by respondents; namely reaching a larger footfall of students, sustaining the initiative and normalising the culture of sustainable healthcare within medical schools.  Overall, our respondents agreed with the notion that climate change is more than just curriculum content, but is also advantageous to all of tomorrow’s doctors who gain insight into being ‘responsible professionals’ through exposure to sustainable healthcare education.</w:t>
      </w:r>
      <w:r w:rsidR="00AE2AAF">
        <w:rPr>
          <w:rFonts w:cs="Calibri"/>
        </w:rPr>
        <w:t xml:space="preserve">  Therefore in general, the findings of this research project agree with the current literature, and as such these results are able to strengthen the evidence base in this area.</w:t>
      </w:r>
    </w:p>
    <w:p w:rsidR="00AE2AAF" w:rsidRPr="00BC3303" w:rsidRDefault="00AE2AAF" w:rsidP="0056042A">
      <w:pPr>
        <w:rPr>
          <w:rFonts w:cs="Calibri"/>
        </w:rPr>
      </w:pPr>
    </w:p>
    <w:p w:rsidR="00AB6E0F" w:rsidRPr="008F30F1" w:rsidRDefault="009E6383" w:rsidP="0056042A">
      <w:pPr>
        <w:pStyle w:val="Heading2"/>
        <w:numPr>
          <w:ilvl w:val="0"/>
          <w:numId w:val="22"/>
        </w:numPr>
        <w:rPr>
          <w:rFonts w:ascii="Calibri" w:hAnsi="Calibri" w:cs="Calibri"/>
          <w:b w:val="0"/>
          <w:i w:val="0"/>
        </w:rPr>
      </w:pPr>
      <w:bookmarkStart w:id="67" w:name="_Toc299693508"/>
      <w:r>
        <w:rPr>
          <w:rFonts w:ascii="Calibri" w:hAnsi="Calibri" w:cs="Calibri"/>
          <w:b w:val="0"/>
          <w:i w:val="0"/>
        </w:rPr>
        <w:t>Strengths and Limitations</w:t>
      </w:r>
      <w:bookmarkEnd w:id="67"/>
    </w:p>
    <w:p w:rsidR="00AB6E0F" w:rsidRDefault="00AB6E0F" w:rsidP="005D7774">
      <w:pPr>
        <w:rPr>
          <w:rFonts w:cs="Calibri"/>
          <w:b/>
        </w:rPr>
      </w:pPr>
    </w:p>
    <w:p w:rsidR="009E6383" w:rsidRDefault="005E0C0A" w:rsidP="005D7774">
      <w:pPr>
        <w:rPr>
          <w:rFonts w:cs="Calibri"/>
        </w:rPr>
      </w:pPr>
      <w:r>
        <w:rPr>
          <w:rFonts w:cs="Calibri"/>
        </w:rPr>
        <w:t xml:space="preserve">Overall, this project provides new insights and knowledge into sustainable healthcare teaching in medical schools.  </w:t>
      </w:r>
      <w:r w:rsidR="009A412D">
        <w:rPr>
          <w:rFonts w:cs="Calibri"/>
        </w:rPr>
        <w:t>This project has provided an understanding of the extent that sustainable healthcare education has been incorporated into medical school curriculum in England, as well as an insight into the experiences and motivations of medical school SHE champions.  Having search</w:t>
      </w:r>
      <w:r w:rsidR="006015F1">
        <w:rPr>
          <w:rFonts w:cs="Calibri"/>
        </w:rPr>
        <w:t>ed</w:t>
      </w:r>
      <w:r w:rsidR="009A412D">
        <w:rPr>
          <w:rFonts w:cs="Calibri"/>
        </w:rPr>
        <w:t xml:space="preserve"> the published literature, the Bland framework of characteristics important to the success of curriculum change has not been applied to any specific field or specialty prior to this investigation.  </w:t>
      </w:r>
      <w:r w:rsidR="006015F1">
        <w:rPr>
          <w:rFonts w:cs="Calibri"/>
        </w:rPr>
        <w:t xml:space="preserve">As such, this research project has added to the evidence-base regarding which change agents have been important in establishing sustainable healthcare within the medical curriculum.  Furthermore, this project has tested Bland et al’s framework and through applying it to the specific topic of sustainable </w:t>
      </w:r>
      <w:r>
        <w:rPr>
          <w:rFonts w:cs="Calibri"/>
        </w:rPr>
        <w:t>healthcare.  T</w:t>
      </w:r>
      <w:r w:rsidR="006015F1">
        <w:rPr>
          <w:rFonts w:cs="Calibri"/>
        </w:rPr>
        <w:t xml:space="preserve">his project has </w:t>
      </w:r>
      <w:r w:rsidR="00E12BF0">
        <w:rPr>
          <w:rFonts w:cs="Calibri"/>
        </w:rPr>
        <w:t>explored a</w:t>
      </w:r>
      <w:r w:rsidR="006015F1">
        <w:rPr>
          <w:rFonts w:cs="Calibri"/>
        </w:rPr>
        <w:t xml:space="preserve"> theory </w:t>
      </w:r>
      <w:r w:rsidR="00E12BF0">
        <w:rPr>
          <w:rFonts w:cs="Calibri"/>
        </w:rPr>
        <w:t>regarding</w:t>
      </w:r>
      <w:r w:rsidR="006015F1">
        <w:rPr>
          <w:rFonts w:cs="Calibri"/>
        </w:rPr>
        <w:t xml:space="preserve"> the role of change agents in medical schools and incorporated an understanding that different agents are important for different </w:t>
      </w:r>
      <w:r w:rsidR="00E12BF0">
        <w:rPr>
          <w:rFonts w:cs="Calibri"/>
        </w:rPr>
        <w:t>development</w:t>
      </w:r>
      <w:r w:rsidR="006015F1">
        <w:rPr>
          <w:rFonts w:cs="Calibri"/>
        </w:rPr>
        <w:t xml:space="preserve"> stages; namely instigating and sustaining initiatives.</w:t>
      </w:r>
      <w:r>
        <w:rPr>
          <w:rFonts w:cs="Calibri"/>
        </w:rPr>
        <w:t xml:space="preserve">  As such, this project has opened discussion regarding the future integrated development of medical education for a </w:t>
      </w:r>
      <w:proofErr w:type="gramStart"/>
      <w:r>
        <w:rPr>
          <w:rFonts w:cs="Calibri"/>
        </w:rPr>
        <w:t>climate changing</w:t>
      </w:r>
      <w:proofErr w:type="gramEnd"/>
      <w:r>
        <w:rPr>
          <w:rFonts w:cs="Calibri"/>
        </w:rPr>
        <w:t xml:space="preserve"> world.</w:t>
      </w:r>
    </w:p>
    <w:p w:rsidR="00A07452" w:rsidRDefault="005E0C0A" w:rsidP="005D7774">
      <w:pPr>
        <w:rPr>
          <w:rFonts w:cs="Calibri"/>
        </w:rPr>
      </w:pPr>
      <w:r>
        <w:rPr>
          <w:rFonts w:cs="Calibri"/>
        </w:rPr>
        <w:t>This project has a number of limitations, however.  Firstly, as noted in the literature review – the published literature in this area is currently led by English speaking developing nations.  Secondly, the focus on this project is upon the experience of English medical schools as that has been the location of those employed and championing the SHE agenda.  However, as the published literature in this area is sparse, this project has contributed to building up research and evidence, and generating new theories for other research projects to test and develop.  Therefore, although this is a valid limitation, this p</w:t>
      </w:r>
      <w:r w:rsidR="00A07452">
        <w:rPr>
          <w:rFonts w:cs="Calibri"/>
        </w:rPr>
        <w:t>roject has contributed to the aspirations of creating a more complete picture.</w:t>
      </w:r>
    </w:p>
    <w:p w:rsidR="009E6383" w:rsidRDefault="00D5163D" w:rsidP="005D7774">
      <w:pPr>
        <w:rPr>
          <w:rFonts w:cs="Calibri"/>
        </w:rPr>
      </w:pPr>
      <w:r>
        <w:rPr>
          <w:rFonts w:cs="Calibri"/>
        </w:rPr>
        <w:t xml:space="preserve">As outlined in the literature, social perceptions are an important part in determining what actions and choices are made.  Thus, in order to balance the knowledge gained from this project from the </w:t>
      </w:r>
      <w:r>
        <w:rPr>
          <w:rFonts w:cs="Calibri"/>
        </w:rPr>
        <w:lastRenderedPageBreak/>
        <w:t xml:space="preserve">perspective of advocates for the SHE agenda it would be important to gain a more comprehensive picture from other medical school stakeholders.  </w:t>
      </w:r>
      <w:r w:rsidR="009E6383">
        <w:rPr>
          <w:rFonts w:cs="Calibri"/>
        </w:rPr>
        <w:t xml:space="preserve">As such, </w:t>
      </w:r>
      <w:r>
        <w:rPr>
          <w:rFonts w:cs="Calibri"/>
        </w:rPr>
        <w:t>below are</w:t>
      </w:r>
      <w:r w:rsidR="009E6383">
        <w:rPr>
          <w:rFonts w:cs="Calibri"/>
        </w:rPr>
        <w:t xml:space="preserve"> a number of </w:t>
      </w:r>
      <w:r>
        <w:rPr>
          <w:rFonts w:cs="Calibri"/>
        </w:rPr>
        <w:t xml:space="preserve">approaches to </w:t>
      </w:r>
      <w:proofErr w:type="gramStart"/>
      <w:r>
        <w:rPr>
          <w:rFonts w:cs="Calibri"/>
        </w:rPr>
        <w:t>investigation which</w:t>
      </w:r>
      <w:proofErr w:type="gramEnd"/>
      <w:r>
        <w:rPr>
          <w:rFonts w:cs="Calibri"/>
        </w:rPr>
        <w:t xml:space="preserve"> would help attain a more comprehensive picture regarding integrating sustainable healthcare into medical schools;</w:t>
      </w:r>
    </w:p>
    <w:p w:rsidR="009E6383" w:rsidRDefault="009E6383" w:rsidP="009E6383">
      <w:pPr>
        <w:numPr>
          <w:ilvl w:val="0"/>
          <w:numId w:val="25"/>
        </w:numPr>
        <w:rPr>
          <w:rFonts w:cs="Calibri"/>
        </w:rPr>
      </w:pPr>
      <w:r>
        <w:rPr>
          <w:rFonts w:cs="Calibri"/>
        </w:rPr>
        <w:t xml:space="preserve">An exploration of the medical schools in England who presently do not have sustainable healthcare teaching, or individuals championing the SHE agenda.  This investigation could include an exploration of both the perceptions </w:t>
      </w:r>
      <w:r w:rsidR="00D5163D">
        <w:rPr>
          <w:rFonts w:cs="Calibri"/>
        </w:rPr>
        <w:t xml:space="preserve">and barriers of medical faculty </w:t>
      </w:r>
      <w:r>
        <w:rPr>
          <w:rFonts w:cs="Calibri"/>
        </w:rPr>
        <w:t>inhibiting such curriculum change</w:t>
      </w:r>
    </w:p>
    <w:p w:rsidR="009E6383" w:rsidRDefault="00D5163D" w:rsidP="009E6383">
      <w:pPr>
        <w:numPr>
          <w:ilvl w:val="0"/>
          <w:numId w:val="25"/>
        </w:numPr>
        <w:rPr>
          <w:rFonts w:cs="Calibri"/>
        </w:rPr>
      </w:pPr>
      <w:r>
        <w:rPr>
          <w:rFonts w:cs="Calibri"/>
        </w:rPr>
        <w:t xml:space="preserve">An extended exploration of the medical </w:t>
      </w:r>
      <w:proofErr w:type="gramStart"/>
      <w:r>
        <w:rPr>
          <w:rFonts w:cs="Calibri"/>
        </w:rPr>
        <w:t>schools which</w:t>
      </w:r>
      <w:proofErr w:type="gramEnd"/>
      <w:r>
        <w:rPr>
          <w:rFonts w:cs="Calibri"/>
        </w:rPr>
        <w:t xml:space="preserve"> are championing the SHE agenda.  This investigation would need to be conducted by someone external to the SHE network to ensure neutrality and could explore the perceptions and barriers by other medical school faculty and peers, and perhaps medical students also.</w:t>
      </w:r>
    </w:p>
    <w:p w:rsidR="00AB6E0F" w:rsidRPr="00613990" w:rsidRDefault="00A07452" w:rsidP="00613990">
      <w:pPr>
        <w:numPr>
          <w:ilvl w:val="0"/>
          <w:numId w:val="25"/>
        </w:numPr>
        <w:rPr>
          <w:rFonts w:cs="Calibri"/>
        </w:rPr>
      </w:pPr>
      <w:r>
        <w:rPr>
          <w:rFonts w:cs="Calibri"/>
        </w:rPr>
        <w:t xml:space="preserve">An investigation into the teaching of sustaining healthcare to tomorrow’s doctors in another country.  This would help to test the reliability of the Bland framework and theories developed within this project.  It would also help establish whether the two </w:t>
      </w:r>
      <w:proofErr w:type="gramStart"/>
      <w:r>
        <w:rPr>
          <w:rFonts w:cs="Calibri"/>
        </w:rPr>
        <w:t>characteristics which</w:t>
      </w:r>
      <w:proofErr w:type="gramEnd"/>
      <w:r>
        <w:rPr>
          <w:rFonts w:cs="Calibri"/>
        </w:rPr>
        <w:t xml:space="preserve"> were excluded due to their confounding relationship with Tomorrow’s Doctors 2009, would be important in a different context.</w:t>
      </w:r>
    </w:p>
    <w:p w:rsidR="00AB6E0F" w:rsidRDefault="00613990" w:rsidP="00613990">
      <w:r>
        <w:t>The results of this thesis suggest that different change agents and processes are important depending on the stage of curriculum development.  Although the thesis has focused upon instigating SHE initiatives, a number of theories have developed from respondents regarding what may be important for sustaining initiatives.  However, it is too early to know whether these change agents will be important in sustaining initiatives, and this may be an important avenue for future research.</w:t>
      </w:r>
    </w:p>
    <w:p w:rsidR="00AB6E0F" w:rsidRDefault="00AB6E0F" w:rsidP="00613990"/>
    <w:p w:rsidR="00613990" w:rsidRDefault="0018166D" w:rsidP="00613990">
      <w:pPr>
        <w:rPr>
          <w:rFonts w:cs="Calibri"/>
        </w:rPr>
      </w:pPr>
      <w:r w:rsidRPr="008F30F1">
        <w:rPr>
          <w:rFonts w:cs="Calibri"/>
        </w:rPr>
        <w:br w:type="page"/>
      </w:r>
      <w:bookmarkStart w:id="68" w:name="_Toc299693510"/>
    </w:p>
    <w:p w:rsidR="00B25A06" w:rsidRDefault="0018166D" w:rsidP="00613990">
      <w:pPr>
        <w:pStyle w:val="Heading1"/>
        <w:rPr>
          <w:rFonts w:ascii="Calibri" w:hAnsi="Calibri" w:cs="Calibri"/>
        </w:rPr>
      </w:pPr>
      <w:r w:rsidRPr="008F30F1">
        <w:rPr>
          <w:rFonts w:ascii="Calibri" w:hAnsi="Calibri" w:cs="Calibri"/>
        </w:rPr>
        <w:lastRenderedPageBreak/>
        <w:t>Chapter 7: Conclusion</w:t>
      </w:r>
    </w:p>
    <w:p w:rsidR="00B25A06" w:rsidRDefault="00B25A06" w:rsidP="00B25A06">
      <w:pPr>
        <w:rPr>
          <w:rFonts w:cs="Calibri"/>
        </w:rPr>
      </w:pPr>
    </w:p>
    <w:p w:rsidR="00613990" w:rsidRPr="008F30F1" w:rsidRDefault="00613990" w:rsidP="00613990">
      <w:pPr>
        <w:rPr>
          <w:rFonts w:cs="Calibri"/>
          <w:b/>
          <w:i/>
        </w:rPr>
      </w:pPr>
      <w:r>
        <w:t xml:space="preserve">It is evident that despite </w:t>
      </w:r>
      <w:r w:rsidR="001F3769">
        <w:t>just under</w:t>
      </w:r>
      <w:r>
        <w:t xml:space="preserve"> 50% of English medical schools currently providing teaching on climate change or sustainable healthcare, there exists external drivers (as described in the introduction), networks for support and sharing of teaching materials (such as the SHE network) and ambition amongst individuals who champion sustainable healthcare.  As such, the important ingredients are all present.  Using a cooking metaphor, this thesis has explored how these ingredients have been combined to produce a recipe for instigating sustainable healthcare teaching.  </w:t>
      </w:r>
    </w:p>
    <w:p w:rsidR="001F3769" w:rsidRDefault="00613990" w:rsidP="00B25A06">
      <w:r>
        <w:t xml:space="preserve">This thesis </w:t>
      </w:r>
      <w:r w:rsidR="001F3769">
        <w:t>suggests</w:t>
      </w:r>
      <w:r>
        <w:t xml:space="preserve"> that a number of change agents and processes are important to sustainable healthcare teaching within undergraduate medical schools in England.  Furthermore, this thesis </w:t>
      </w:r>
      <w:r w:rsidR="001F3769">
        <w:t>determines</w:t>
      </w:r>
      <w:r>
        <w:t xml:space="preserve"> that it is important to differentiate between stages of development for curriculum change</w:t>
      </w:r>
      <w:r w:rsidR="001F3769">
        <w:t xml:space="preserve"> (such as instigating and sustaining initiatives) as the research results imply that different factors are important at different stages.  There are many possible avenues for future research in this area, and it is important to document and share experiences of SHE within medical schools in order to support the 2, 412 medical schools who were not involved in this research project.</w:t>
      </w:r>
    </w:p>
    <w:p w:rsidR="00AB6E0F" w:rsidRPr="00F97652" w:rsidRDefault="001F3769" w:rsidP="00B25A06">
      <w:r>
        <w:t xml:space="preserve">By integrating sustainable healthcare teaching into their curriculums, medical schools are preparing tomorrow’s doctors with the skills and knowledge necessary to work in a </w:t>
      </w:r>
      <w:proofErr w:type="gramStart"/>
      <w:r>
        <w:t>climate changing</w:t>
      </w:r>
      <w:proofErr w:type="gramEnd"/>
      <w:r>
        <w:t xml:space="preserve"> world.  Tomorrow’s doctors will be important allies in the public health challenge to combat, adapt to and mitigate</w:t>
      </w:r>
      <w:r w:rsidR="00CA4D87">
        <w:t xml:space="preserve"> </w:t>
      </w:r>
      <w:r>
        <w:t>the consequences of c</w:t>
      </w:r>
      <w:r w:rsidR="00CA4D87">
        <w:t>limate change.</w:t>
      </w:r>
      <w:r w:rsidR="00AB6E0F">
        <w:br w:type="page"/>
      </w:r>
      <w:bookmarkStart w:id="69" w:name="_Toc298941364"/>
      <w:r w:rsidR="00AB6E0F" w:rsidRPr="004B6EE8">
        <w:rPr>
          <w:rFonts w:cs="Calibri"/>
          <w:b/>
          <w:sz w:val="32"/>
          <w:szCs w:val="32"/>
        </w:rPr>
        <w:lastRenderedPageBreak/>
        <w:t>Chapter 8: References</w:t>
      </w:r>
      <w:bookmarkEnd w:id="68"/>
      <w:bookmarkEnd w:id="69"/>
    </w:p>
    <w:p w:rsidR="00473B0A" w:rsidRPr="00473B0A" w:rsidRDefault="00473B0A" w:rsidP="00473B0A"/>
    <w:p w:rsidR="00AB6E0F" w:rsidRPr="007E5D7E" w:rsidRDefault="00AB6E0F" w:rsidP="00D32F73">
      <w:pPr>
        <w:spacing w:after="0" w:line="240" w:lineRule="auto"/>
        <w:ind w:left="709" w:hanging="709"/>
        <w:rPr>
          <w:rFonts w:cs="Calibri"/>
          <w:noProof/>
        </w:rPr>
      </w:pPr>
      <w:r>
        <w:fldChar w:fldCharType="begin"/>
      </w:r>
      <w:r>
        <w:instrText xml:space="preserve"> ADDIN EN.REFLIST </w:instrText>
      </w:r>
      <w:r>
        <w:fldChar w:fldCharType="separate"/>
      </w:r>
      <w:bookmarkStart w:id="70" w:name="_ENREF_1"/>
      <w:r w:rsidRPr="007E5D7E">
        <w:rPr>
          <w:rFonts w:cs="Calibri"/>
          <w:noProof/>
        </w:rPr>
        <w:t>1.</w:t>
      </w:r>
      <w:r w:rsidRPr="007E5D7E">
        <w:rPr>
          <w:rFonts w:cs="Calibri"/>
          <w:noProof/>
        </w:rPr>
        <w:tab/>
        <w:t>Houghton JT. Appendix 1: Glossary. Cambridge: Cambridge University Press; 2001.</w:t>
      </w:r>
      <w:bookmarkEnd w:id="70"/>
    </w:p>
    <w:p w:rsidR="00AB6E0F" w:rsidRPr="007E5D7E" w:rsidRDefault="00AB6E0F" w:rsidP="00D32F73">
      <w:pPr>
        <w:spacing w:after="0" w:line="240" w:lineRule="auto"/>
        <w:ind w:left="709" w:hanging="709"/>
        <w:rPr>
          <w:rFonts w:cs="Calibri"/>
          <w:noProof/>
        </w:rPr>
      </w:pPr>
      <w:bookmarkStart w:id="71" w:name="_ENREF_2"/>
      <w:r w:rsidRPr="007E5D7E">
        <w:rPr>
          <w:rFonts w:cs="Calibri"/>
          <w:noProof/>
        </w:rPr>
        <w:t>2.</w:t>
      </w:r>
      <w:r w:rsidRPr="007E5D7E">
        <w:rPr>
          <w:rFonts w:cs="Calibri"/>
          <w:noProof/>
        </w:rPr>
        <w:tab/>
        <w:t>Griffiths JS, Lindsay. Sustaining a healthy future: taking action on climate change. Faculty of Public Health, 2008.</w:t>
      </w:r>
      <w:bookmarkEnd w:id="71"/>
    </w:p>
    <w:p w:rsidR="00AB6E0F" w:rsidRPr="007E5D7E" w:rsidRDefault="00AB6E0F" w:rsidP="00D32F73">
      <w:pPr>
        <w:spacing w:after="0" w:line="240" w:lineRule="auto"/>
        <w:ind w:left="709" w:hanging="709"/>
        <w:rPr>
          <w:rFonts w:cs="Calibri"/>
          <w:noProof/>
        </w:rPr>
      </w:pPr>
      <w:bookmarkStart w:id="72" w:name="_ENREF_3"/>
      <w:r w:rsidRPr="007E5D7E">
        <w:rPr>
          <w:rFonts w:cs="Calibri"/>
          <w:noProof/>
        </w:rPr>
        <w:t>3.</w:t>
      </w:r>
      <w:r w:rsidRPr="007E5D7E">
        <w:rPr>
          <w:rFonts w:cs="Calibri"/>
          <w:noProof/>
        </w:rPr>
        <w:tab/>
        <w:t xml:space="preserve">(UNFCCC) UNFCfCC. Climate Science. On-line2011; Available from: </w:t>
      </w:r>
      <w:hyperlink r:id="rId24" w:history="1">
        <w:r w:rsidRPr="007E5D7E">
          <w:rPr>
            <w:rStyle w:val="Hyperlink"/>
            <w:rFonts w:cs="Calibri"/>
            <w:noProof/>
          </w:rPr>
          <w:t>http://unfccc.int/essential_background/feelingtheheat/items/2902.php</w:t>
        </w:r>
      </w:hyperlink>
      <w:r w:rsidRPr="007E5D7E">
        <w:rPr>
          <w:rFonts w:cs="Calibri"/>
          <w:noProof/>
        </w:rPr>
        <w:t>.</w:t>
      </w:r>
      <w:bookmarkEnd w:id="72"/>
    </w:p>
    <w:p w:rsidR="00AB6E0F" w:rsidRPr="007E5D7E" w:rsidRDefault="00AB6E0F" w:rsidP="00D32F73">
      <w:pPr>
        <w:spacing w:after="0" w:line="240" w:lineRule="auto"/>
        <w:ind w:left="709" w:hanging="709"/>
        <w:rPr>
          <w:rFonts w:cs="Calibri"/>
          <w:noProof/>
        </w:rPr>
      </w:pPr>
      <w:bookmarkStart w:id="73" w:name="_ENREF_4"/>
      <w:r w:rsidRPr="007E5D7E">
        <w:rPr>
          <w:rFonts w:cs="Calibri"/>
          <w:noProof/>
        </w:rPr>
        <w:t>4.</w:t>
      </w:r>
      <w:r w:rsidRPr="007E5D7E">
        <w:rPr>
          <w:rFonts w:cs="Calibri"/>
          <w:noProof/>
        </w:rPr>
        <w:tab/>
        <w:t>Stern N. Stern Review: the economics of climate change. London: HM Treasury, 2006.</w:t>
      </w:r>
      <w:bookmarkEnd w:id="73"/>
    </w:p>
    <w:p w:rsidR="00AB6E0F" w:rsidRPr="007E5D7E" w:rsidRDefault="00AB6E0F" w:rsidP="00D32F73">
      <w:pPr>
        <w:spacing w:after="0" w:line="240" w:lineRule="auto"/>
        <w:ind w:left="709" w:hanging="709"/>
        <w:rPr>
          <w:rFonts w:cs="Calibri"/>
          <w:noProof/>
        </w:rPr>
      </w:pPr>
      <w:bookmarkStart w:id="74" w:name="_ENREF_5"/>
      <w:r w:rsidRPr="007E5D7E">
        <w:rPr>
          <w:rFonts w:cs="Calibri"/>
          <w:noProof/>
        </w:rPr>
        <w:t>5.</w:t>
      </w:r>
      <w:r w:rsidRPr="007E5D7E">
        <w:rPr>
          <w:rFonts w:cs="Calibri"/>
          <w:noProof/>
        </w:rPr>
        <w:tab/>
        <w:t>Organization WHOwUNEPaWM. Climate change and human health - risks and responses. France: WHO, 2003.</w:t>
      </w:r>
      <w:bookmarkEnd w:id="74"/>
    </w:p>
    <w:p w:rsidR="00AB6E0F" w:rsidRPr="007E5D7E" w:rsidRDefault="00AB6E0F" w:rsidP="00D32F73">
      <w:pPr>
        <w:spacing w:after="0" w:line="240" w:lineRule="auto"/>
        <w:ind w:left="709" w:hanging="709"/>
        <w:rPr>
          <w:rFonts w:cs="Calibri"/>
          <w:noProof/>
        </w:rPr>
      </w:pPr>
      <w:bookmarkStart w:id="75" w:name="_ENREF_6"/>
      <w:r w:rsidRPr="007E5D7E">
        <w:rPr>
          <w:rFonts w:cs="Calibri"/>
          <w:noProof/>
        </w:rPr>
        <w:t>6.</w:t>
      </w:r>
      <w:r w:rsidRPr="007E5D7E">
        <w:rPr>
          <w:rFonts w:cs="Calibri"/>
          <w:noProof/>
        </w:rPr>
        <w:tab/>
        <w:t>Unit NSD. Saving Carbon, Improving Health: NHS Carbon Reduction Strategy for England. 2009.</w:t>
      </w:r>
      <w:bookmarkEnd w:id="75"/>
    </w:p>
    <w:p w:rsidR="00AB6E0F" w:rsidRPr="007E5D7E" w:rsidRDefault="00AB6E0F" w:rsidP="00D32F73">
      <w:pPr>
        <w:spacing w:after="0" w:line="240" w:lineRule="auto"/>
        <w:ind w:left="709" w:hanging="709"/>
        <w:rPr>
          <w:rFonts w:cs="Calibri"/>
          <w:noProof/>
        </w:rPr>
      </w:pPr>
      <w:bookmarkStart w:id="76" w:name="_ENREF_7"/>
      <w:r w:rsidRPr="007E5D7E">
        <w:rPr>
          <w:rFonts w:cs="Calibri"/>
          <w:noProof/>
        </w:rPr>
        <w:t>7.</w:t>
      </w:r>
      <w:r w:rsidRPr="007E5D7E">
        <w:rPr>
          <w:rFonts w:cs="Calibri"/>
          <w:noProof/>
        </w:rPr>
        <w:tab/>
        <w:t xml:space="preserve">Unit NSD. About the SDU and Sustainable Development. On-line2010 [cited 2011 20th July]; Available from: </w:t>
      </w:r>
      <w:hyperlink r:id="rId25" w:history="1">
        <w:r w:rsidRPr="007E5D7E">
          <w:rPr>
            <w:rStyle w:val="Hyperlink"/>
            <w:rFonts w:cs="Calibri"/>
            <w:noProof/>
          </w:rPr>
          <w:t>http://www.sdu.nhs.uk/about-us/</w:t>
        </w:r>
      </w:hyperlink>
      <w:r w:rsidRPr="007E5D7E">
        <w:rPr>
          <w:rFonts w:cs="Calibri"/>
          <w:noProof/>
        </w:rPr>
        <w:t>.</w:t>
      </w:r>
      <w:bookmarkEnd w:id="76"/>
    </w:p>
    <w:p w:rsidR="00AB6E0F" w:rsidRPr="007E5D7E" w:rsidRDefault="00AB6E0F" w:rsidP="00D32F73">
      <w:pPr>
        <w:spacing w:after="0" w:line="240" w:lineRule="auto"/>
        <w:ind w:left="709" w:hanging="709"/>
        <w:rPr>
          <w:rFonts w:cs="Calibri"/>
          <w:noProof/>
        </w:rPr>
      </w:pPr>
      <w:bookmarkStart w:id="77" w:name="_ENREF_8"/>
      <w:r w:rsidRPr="007E5D7E">
        <w:rPr>
          <w:rFonts w:cs="Calibri"/>
          <w:noProof/>
        </w:rPr>
        <w:t>8.</w:t>
      </w:r>
      <w:r w:rsidRPr="007E5D7E">
        <w:rPr>
          <w:rFonts w:cs="Calibri"/>
          <w:noProof/>
        </w:rPr>
        <w:tab/>
        <w:t>Patz JAG, H K; Foley, J A; Rogers, J V; Smith, K R. Climate Change and Global Health: Quantifying a growing ethical crisis. EcoHealth. 2007;4(4):397-405.</w:t>
      </w:r>
      <w:bookmarkEnd w:id="77"/>
    </w:p>
    <w:p w:rsidR="00AB6E0F" w:rsidRPr="007E5D7E" w:rsidRDefault="00AB6E0F" w:rsidP="00D32F73">
      <w:pPr>
        <w:spacing w:after="0" w:line="240" w:lineRule="auto"/>
        <w:ind w:left="709" w:hanging="709"/>
        <w:rPr>
          <w:rFonts w:cs="Calibri"/>
          <w:noProof/>
        </w:rPr>
      </w:pPr>
      <w:bookmarkStart w:id="78" w:name="_ENREF_9"/>
      <w:r w:rsidRPr="007E5D7E">
        <w:rPr>
          <w:rFonts w:cs="Calibri"/>
          <w:noProof/>
        </w:rPr>
        <w:t>9.</w:t>
      </w:r>
      <w:r w:rsidRPr="007E5D7E">
        <w:rPr>
          <w:rFonts w:cs="Calibri"/>
          <w:noProof/>
        </w:rPr>
        <w:tab/>
        <w:t>Lorenzoni IP, NF. Public views on climate change: European and USA perspectives. Climate Change. 2006;77:73-95.</w:t>
      </w:r>
      <w:bookmarkEnd w:id="78"/>
    </w:p>
    <w:p w:rsidR="00AB6E0F" w:rsidRPr="007E5D7E" w:rsidRDefault="00AB6E0F" w:rsidP="00D32F73">
      <w:pPr>
        <w:spacing w:after="0" w:line="240" w:lineRule="auto"/>
        <w:ind w:left="709" w:hanging="709"/>
        <w:rPr>
          <w:rFonts w:cs="Calibri"/>
          <w:noProof/>
        </w:rPr>
      </w:pPr>
      <w:bookmarkStart w:id="79" w:name="_ENREF_10"/>
      <w:r w:rsidRPr="007E5D7E">
        <w:rPr>
          <w:rFonts w:cs="Calibri"/>
          <w:noProof/>
        </w:rPr>
        <w:t>10.</w:t>
      </w:r>
      <w:r w:rsidRPr="007E5D7E">
        <w:rPr>
          <w:rFonts w:cs="Calibri"/>
          <w:noProof/>
        </w:rPr>
        <w:tab/>
        <w:t>Mortimer FP, D; Barna, S. Greening the NHS at its roots: training tomorrow's doctors for a sustainable health system. (to be published shortly).</w:t>
      </w:r>
      <w:bookmarkEnd w:id="79"/>
    </w:p>
    <w:p w:rsidR="00AB6E0F" w:rsidRPr="007E5D7E" w:rsidRDefault="00AB6E0F" w:rsidP="00D32F73">
      <w:pPr>
        <w:spacing w:after="0" w:line="240" w:lineRule="auto"/>
        <w:ind w:left="709" w:hanging="709"/>
        <w:rPr>
          <w:rFonts w:cs="Calibri"/>
          <w:noProof/>
        </w:rPr>
      </w:pPr>
      <w:bookmarkStart w:id="80" w:name="_ENREF_11"/>
      <w:r w:rsidRPr="007E5D7E">
        <w:rPr>
          <w:rFonts w:cs="Calibri"/>
          <w:noProof/>
        </w:rPr>
        <w:t>11.</w:t>
      </w:r>
      <w:r w:rsidRPr="007E5D7E">
        <w:rPr>
          <w:rFonts w:cs="Calibri"/>
          <w:noProof/>
        </w:rPr>
        <w:tab/>
        <w:t>Giddens AL, S; Liddle, R. Building a low-carbon future: the politics of climate change: Policy Network. 134 p.</w:t>
      </w:r>
      <w:bookmarkEnd w:id="80"/>
    </w:p>
    <w:p w:rsidR="00AB6E0F" w:rsidRPr="007E5D7E" w:rsidRDefault="00AB6E0F" w:rsidP="00D32F73">
      <w:pPr>
        <w:spacing w:after="0" w:line="240" w:lineRule="auto"/>
        <w:ind w:left="709" w:hanging="709"/>
        <w:rPr>
          <w:rFonts w:cs="Calibri"/>
          <w:noProof/>
        </w:rPr>
      </w:pPr>
      <w:bookmarkStart w:id="81" w:name="_ENREF_12"/>
      <w:r w:rsidRPr="007E5D7E">
        <w:rPr>
          <w:rFonts w:cs="Calibri"/>
          <w:noProof/>
        </w:rPr>
        <w:t>12.</w:t>
      </w:r>
      <w:r w:rsidRPr="007E5D7E">
        <w:rPr>
          <w:rFonts w:cs="Calibri"/>
          <w:noProof/>
        </w:rPr>
        <w:tab/>
        <w:t>Council GM. Good Medical Practice: guidance for doctors: General Medical Practice; 2006.</w:t>
      </w:r>
      <w:bookmarkEnd w:id="81"/>
    </w:p>
    <w:p w:rsidR="00AB6E0F" w:rsidRPr="007E5D7E" w:rsidRDefault="00AB6E0F" w:rsidP="00D32F73">
      <w:pPr>
        <w:spacing w:after="0" w:line="240" w:lineRule="auto"/>
        <w:ind w:left="709" w:hanging="709"/>
        <w:rPr>
          <w:rFonts w:cs="Calibri"/>
          <w:noProof/>
        </w:rPr>
      </w:pPr>
      <w:bookmarkStart w:id="82" w:name="_ENREF_13"/>
      <w:r w:rsidRPr="007E5D7E">
        <w:rPr>
          <w:rFonts w:cs="Calibri"/>
          <w:noProof/>
        </w:rPr>
        <w:t>13.</w:t>
      </w:r>
      <w:r w:rsidRPr="007E5D7E">
        <w:rPr>
          <w:rFonts w:cs="Calibri"/>
          <w:noProof/>
        </w:rPr>
        <w:tab/>
        <w:t xml:space="preserve">Council GM. Tomorrow's Doctors. On-line: General Medical Council; 2009 [cited 2011 19th July]; Available from: </w:t>
      </w:r>
      <w:hyperlink r:id="rId26" w:history="1">
        <w:r w:rsidRPr="007E5D7E">
          <w:rPr>
            <w:rStyle w:val="Hyperlink"/>
            <w:rFonts w:cs="Calibri"/>
            <w:noProof/>
          </w:rPr>
          <w:t>http://www.gmc-uk.org/education/undergraduate/tomorrows_doctors_2009.asp</w:t>
        </w:r>
      </w:hyperlink>
      <w:r w:rsidRPr="007E5D7E">
        <w:rPr>
          <w:rFonts w:cs="Calibri"/>
          <w:noProof/>
        </w:rPr>
        <w:t>.</w:t>
      </w:r>
      <w:bookmarkEnd w:id="82"/>
    </w:p>
    <w:p w:rsidR="00AB6E0F" w:rsidRPr="007E5D7E" w:rsidRDefault="00AB6E0F" w:rsidP="00D32F73">
      <w:pPr>
        <w:spacing w:after="0" w:line="240" w:lineRule="auto"/>
        <w:ind w:left="709" w:hanging="709"/>
        <w:rPr>
          <w:rFonts w:cs="Calibri"/>
          <w:noProof/>
        </w:rPr>
      </w:pPr>
      <w:bookmarkStart w:id="83" w:name="_ENREF_14"/>
      <w:r w:rsidRPr="007E5D7E">
        <w:rPr>
          <w:rFonts w:cs="Calibri"/>
          <w:noProof/>
        </w:rPr>
        <w:t>14.</w:t>
      </w:r>
      <w:r w:rsidRPr="007E5D7E">
        <w:rPr>
          <w:rFonts w:cs="Calibri"/>
          <w:noProof/>
        </w:rPr>
        <w:tab/>
        <w:t xml:space="preserve">Education AftSoM. Global Health Education for Tomorrow's Doctors On-line [cited 2011 12th July ]; Conference background information]. Available from: </w:t>
      </w:r>
      <w:hyperlink r:id="rId27" w:history="1">
        <w:r w:rsidRPr="007E5D7E">
          <w:rPr>
            <w:rStyle w:val="Hyperlink"/>
            <w:rFonts w:cs="Calibri"/>
            <w:noProof/>
          </w:rPr>
          <w:t>http://www.asme.org.uk/conferences/globalisation-of-heal;th-autumn-2011.html</w:t>
        </w:r>
      </w:hyperlink>
      <w:r w:rsidRPr="007E5D7E">
        <w:rPr>
          <w:rFonts w:cs="Calibri"/>
          <w:noProof/>
        </w:rPr>
        <w:t>.</w:t>
      </w:r>
      <w:bookmarkEnd w:id="83"/>
    </w:p>
    <w:p w:rsidR="00AB6E0F" w:rsidRPr="007E5D7E" w:rsidRDefault="00AB6E0F" w:rsidP="00D32F73">
      <w:pPr>
        <w:spacing w:after="0" w:line="240" w:lineRule="auto"/>
        <w:ind w:left="709" w:hanging="709"/>
        <w:rPr>
          <w:rFonts w:cs="Calibri"/>
          <w:noProof/>
        </w:rPr>
      </w:pPr>
      <w:bookmarkStart w:id="84" w:name="_ENREF_15"/>
      <w:r w:rsidRPr="007E5D7E">
        <w:rPr>
          <w:rFonts w:cs="Calibri"/>
          <w:noProof/>
        </w:rPr>
        <w:t>15.</w:t>
      </w:r>
      <w:r w:rsidRPr="007E5D7E">
        <w:rPr>
          <w:rFonts w:cs="Calibri"/>
          <w:noProof/>
        </w:rPr>
        <w:tab/>
        <w:t>Frenk JC, L; Bhutta, Z A; Cohen, J; Crisp, N; Evans, T; Fineberg, H; Garcia, P; Ke, Y; Kelley, P; Kistnasamy, B; Meleis, A; Naylor, D; Pablos-Mendez, A; Reddy, S; Scrimbshaw, S; Sepulveda, J; Serwadda, D; Zurayk, H;. Health professionals for a new century: transforming education to strengthen health systems in an interdependent world. The Lancet. 2010;376:1923-58.</w:t>
      </w:r>
      <w:bookmarkEnd w:id="84"/>
    </w:p>
    <w:p w:rsidR="00AB6E0F" w:rsidRPr="007E5D7E" w:rsidRDefault="00AB6E0F" w:rsidP="00D32F73">
      <w:pPr>
        <w:spacing w:after="0" w:line="240" w:lineRule="auto"/>
        <w:ind w:left="709" w:hanging="709"/>
        <w:rPr>
          <w:rFonts w:cs="Calibri"/>
          <w:noProof/>
        </w:rPr>
      </w:pPr>
      <w:bookmarkStart w:id="85" w:name="_ENREF_16"/>
      <w:r w:rsidRPr="007E5D7E">
        <w:rPr>
          <w:rFonts w:cs="Calibri"/>
          <w:noProof/>
        </w:rPr>
        <w:t>16.</w:t>
      </w:r>
      <w:r w:rsidRPr="007E5D7E">
        <w:rPr>
          <w:rFonts w:cs="Calibri"/>
          <w:noProof/>
        </w:rPr>
        <w:tab/>
        <w:t>Mortimer F. Climate change and the determinents of health in medical schools: background and implementation guide. 2010.</w:t>
      </w:r>
      <w:bookmarkEnd w:id="85"/>
    </w:p>
    <w:p w:rsidR="00AB6E0F" w:rsidRPr="007E5D7E" w:rsidRDefault="00AB6E0F" w:rsidP="00D32F73">
      <w:pPr>
        <w:spacing w:after="0" w:line="240" w:lineRule="auto"/>
        <w:ind w:left="709" w:hanging="709"/>
        <w:rPr>
          <w:rFonts w:cs="Calibri"/>
          <w:noProof/>
        </w:rPr>
      </w:pPr>
      <w:bookmarkStart w:id="86" w:name="_ENREF_17"/>
      <w:r w:rsidRPr="007E5D7E">
        <w:rPr>
          <w:rFonts w:cs="Calibri"/>
          <w:noProof/>
        </w:rPr>
        <w:t>17.</w:t>
      </w:r>
      <w:r w:rsidRPr="007E5D7E">
        <w:rPr>
          <w:rFonts w:cs="Calibri"/>
          <w:noProof/>
        </w:rPr>
        <w:tab/>
        <w:t>Bazeley P. Issues in Mixing Qualitative and Quantitative Approaches in Research. In: Ruber RG, J; Richards, l;, editor. Applying qualitative methods to marketing management research. UK: Palgrave Macmillan; 2004. p. 141-56.</w:t>
      </w:r>
      <w:bookmarkEnd w:id="86"/>
    </w:p>
    <w:p w:rsidR="00AB6E0F" w:rsidRPr="007E5D7E" w:rsidRDefault="00AB6E0F" w:rsidP="00D32F73">
      <w:pPr>
        <w:spacing w:after="0" w:line="240" w:lineRule="auto"/>
        <w:ind w:left="709" w:hanging="709"/>
        <w:rPr>
          <w:rFonts w:cs="Calibri"/>
          <w:noProof/>
        </w:rPr>
      </w:pPr>
      <w:bookmarkStart w:id="87" w:name="_ENREF_18"/>
      <w:r w:rsidRPr="007E5D7E">
        <w:rPr>
          <w:rFonts w:cs="Calibri"/>
          <w:noProof/>
        </w:rPr>
        <w:t>18.</w:t>
      </w:r>
      <w:r w:rsidRPr="007E5D7E">
        <w:rPr>
          <w:rFonts w:cs="Calibri"/>
          <w:noProof/>
        </w:rPr>
        <w:tab/>
        <w:t>Tashakkori AT, Charles. Handbook of mixed methods in social and behavioural research. London: Sage Publications, Inc.; 2003.</w:t>
      </w:r>
      <w:bookmarkEnd w:id="87"/>
    </w:p>
    <w:p w:rsidR="00AB6E0F" w:rsidRPr="007E5D7E" w:rsidRDefault="00AB6E0F" w:rsidP="00D32F73">
      <w:pPr>
        <w:spacing w:after="0" w:line="240" w:lineRule="auto"/>
        <w:ind w:left="709" w:hanging="709"/>
        <w:rPr>
          <w:rFonts w:cs="Calibri"/>
          <w:noProof/>
        </w:rPr>
      </w:pPr>
      <w:bookmarkStart w:id="88" w:name="_ENREF_19"/>
      <w:r w:rsidRPr="007E5D7E">
        <w:rPr>
          <w:rFonts w:cs="Calibri"/>
          <w:noProof/>
        </w:rPr>
        <w:t>19.</w:t>
      </w:r>
      <w:r w:rsidRPr="007E5D7E">
        <w:rPr>
          <w:rFonts w:cs="Calibri"/>
          <w:noProof/>
        </w:rPr>
        <w:tab/>
        <w:t>Rossman GBW, B L. Numbers and words: combining quantitative and qualitative methods in a single large-scale evaluation study. Evaluation Review. 1985;9(5):627-43.</w:t>
      </w:r>
      <w:bookmarkEnd w:id="88"/>
    </w:p>
    <w:p w:rsidR="00AB6E0F" w:rsidRPr="007E5D7E" w:rsidRDefault="00AB6E0F" w:rsidP="00D32F73">
      <w:pPr>
        <w:spacing w:after="0" w:line="240" w:lineRule="auto"/>
        <w:ind w:left="709" w:hanging="709"/>
        <w:rPr>
          <w:rFonts w:cs="Calibri"/>
          <w:noProof/>
        </w:rPr>
      </w:pPr>
      <w:bookmarkStart w:id="89" w:name="_ENREF_20"/>
      <w:r w:rsidRPr="007E5D7E">
        <w:rPr>
          <w:rFonts w:cs="Calibri"/>
          <w:noProof/>
        </w:rPr>
        <w:t>20.</w:t>
      </w:r>
      <w:r w:rsidRPr="007E5D7E">
        <w:rPr>
          <w:rFonts w:cs="Calibri"/>
          <w:noProof/>
        </w:rPr>
        <w:tab/>
        <w:t>Mathison S. Why Triangulate? Educational Researcher. 1988;17(2):13-7.</w:t>
      </w:r>
      <w:bookmarkEnd w:id="89"/>
    </w:p>
    <w:p w:rsidR="00AB6E0F" w:rsidRPr="007E5D7E" w:rsidRDefault="00AB6E0F" w:rsidP="00D32F73">
      <w:pPr>
        <w:spacing w:after="0" w:line="240" w:lineRule="auto"/>
        <w:ind w:left="709" w:hanging="709"/>
        <w:rPr>
          <w:rFonts w:cs="Calibri"/>
          <w:noProof/>
        </w:rPr>
      </w:pPr>
      <w:bookmarkStart w:id="90" w:name="_ENREF_21"/>
      <w:r w:rsidRPr="007E5D7E">
        <w:rPr>
          <w:rFonts w:cs="Calibri"/>
          <w:noProof/>
        </w:rPr>
        <w:t>21.</w:t>
      </w:r>
      <w:r w:rsidRPr="007E5D7E">
        <w:rPr>
          <w:rFonts w:cs="Calibri"/>
          <w:noProof/>
        </w:rPr>
        <w:tab/>
        <w:t>Green EIH, Blashki G, Berry HL. Preparing Australian medical students for climate change. Australian Family Physician. 2009;38(9):726-9.</w:t>
      </w:r>
      <w:bookmarkEnd w:id="90"/>
    </w:p>
    <w:p w:rsidR="00AB6E0F" w:rsidRPr="007E5D7E" w:rsidRDefault="00AB6E0F" w:rsidP="00D32F73">
      <w:pPr>
        <w:spacing w:after="0" w:line="240" w:lineRule="auto"/>
        <w:ind w:left="709" w:hanging="709"/>
        <w:rPr>
          <w:rFonts w:cs="Calibri"/>
          <w:noProof/>
        </w:rPr>
      </w:pPr>
      <w:bookmarkStart w:id="91" w:name="_ENREF_22"/>
      <w:r w:rsidRPr="007E5D7E">
        <w:rPr>
          <w:rFonts w:cs="Calibri"/>
          <w:noProof/>
        </w:rPr>
        <w:t>22.</w:t>
      </w:r>
      <w:r w:rsidRPr="007E5D7E">
        <w:rPr>
          <w:rFonts w:cs="Calibri"/>
          <w:noProof/>
        </w:rPr>
        <w:tab/>
        <w:t>Bell EJ. Climate change: what competencies and which medical education and training approaches? BMC Medical Education. 2010;10.</w:t>
      </w:r>
      <w:bookmarkEnd w:id="91"/>
    </w:p>
    <w:p w:rsidR="00AB6E0F" w:rsidRPr="007E5D7E" w:rsidRDefault="00AB6E0F" w:rsidP="00D32F73">
      <w:pPr>
        <w:spacing w:after="0" w:line="240" w:lineRule="auto"/>
        <w:ind w:left="709" w:hanging="709"/>
        <w:rPr>
          <w:rFonts w:cs="Calibri"/>
          <w:noProof/>
        </w:rPr>
      </w:pPr>
      <w:bookmarkStart w:id="92" w:name="_ENREF_23"/>
      <w:r w:rsidRPr="007E5D7E">
        <w:rPr>
          <w:rFonts w:cs="Calibri"/>
          <w:noProof/>
        </w:rPr>
        <w:t>23.</w:t>
      </w:r>
      <w:r w:rsidRPr="007E5D7E">
        <w:rPr>
          <w:rFonts w:cs="Calibri"/>
          <w:noProof/>
        </w:rPr>
        <w:tab/>
        <w:t>Bell EJ, editor. Climate change: is Australian rural and remote medical education and training ready for the age of consequences? 10th National Rural Health Conference; 2009; Cairns.</w:t>
      </w:r>
      <w:bookmarkEnd w:id="92"/>
    </w:p>
    <w:p w:rsidR="00AB6E0F" w:rsidRPr="007E5D7E" w:rsidRDefault="00AB6E0F" w:rsidP="00D32F73">
      <w:pPr>
        <w:spacing w:after="0" w:line="240" w:lineRule="auto"/>
        <w:ind w:left="709" w:hanging="709"/>
        <w:rPr>
          <w:rFonts w:cs="Calibri"/>
          <w:noProof/>
        </w:rPr>
      </w:pPr>
      <w:bookmarkStart w:id="93" w:name="_ENREF_24"/>
      <w:r w:rsidRPr="007E5D7E">
        <w:rPr>
          <w:rFonts w:cs="Calibri"/>
          <w:noProof/>
        </w:rPr>
        <w:lastRenderedPageBreak/>
        <w:t>24.</w:t>
      </w:r>
      <w:r w:rsidRPr="007E5D7E">
        <w:rPr>
          <w:rFonts w:cs="Calibri"/>
          <w:noProof/>
        </w:rPr>
        <w:tab/>
        <w:t>Sauerborn R. Climate change: An agenda for research and teaching in public health. Scandinavian Journal of Public Health. 2007;35(6):561-3.</w:t>
      </w:r>
      <w:bookmarkEnd w:id="93"/>
    </w:p>
    <w:p w:rsidR="00AB6E0F" w:rsidRPr="007E5D7E" w:rsidRDefault="00AB6E0F" w:rsidP="00D32F73">
      <w:pPr>
        <w:spacing w:after="0" w:line="240" w:lineRule="auto"/>
        <w:ind w:left="709" w:hanging="709"/>
        <w:rPr>
          <w:rFonts w:cs="Calibri"/>
          <w:noProof/>
        </w:rPr>
      </w:pPr>
      <w:bookmarkStart w:id="94" w:name="_ENREF_25"/>
      <w:r w:rsidRPr="007E5D7E">
        <w:rPr>
          <w:rFonts w:cs="Calibri"/>
          <w:noProof/>
        </w:rPr>
        <w:t>25.</w:t>
      </w:r>
      <w:r w:rsidRPr="007E5D7E">
        <w:rPr>
          <w:rFonts w:cs="Calibri"/>
          <w:noProof/>
        </w:rPr>
        <w:tab/>
        <w:t>Rapport DJH, John M; Lannigan, Robert; McCauley, William. Linking health and ecology in the medical curriculum. Environment International. 2003;29:353-8.</w:t>
      </w:r>
      <w:bookmarkEnd w:id="94"/>
    </w:p>
    <w:p w:rsidR="00AB6E0F" w:rsidRPr="007E5D7E" w:rsidRDefault="00AB6E0F" w:rsidP="00D32F73">
      <w:pPr>
        <w:spacing w:after="0" w:line="240" w:lineRule="auto"/>
        <w:ind w:left="709" w:hanging="709"/>
        <w:rPr>
          <w:rFonts w:cs="Calibri"/>
          <w:noProof/>
        </w:rPr>
      </w:pPr>
      <w:bookmarkStart w:id="95" w:name="_ENREF_26"/>
      <w:r w:rsidRPr="007E5D7E">
        <w:rPr>
          <w:rFonts w:cs="Calibri"/>
          <w:noProof/>
        </w:rPr>
        <w:t>26.</w:t>
      </w:r>
      <w:r w:rsidRPr="007E5D7E">
        <w:rPr>
          <w:rFonts w:cs="Calibri"/>
          <w:noProof/>
        </w:rPr>
        <w:tab/>
        <w:t>Rapport DJH, John M; Lannigan, Robert; Anjema, Christopher M; McCauley, William. Strange bed fellows: ecosystem health in the medical curriculum. Ecosystem Health. 2001;7(3):155-62.</w:t>
      </w:r>
      <w:bookmarkEnd w:id="95"/>
    </w:p>
    <w:p w:rsidR="00AB6E0F" w:rsidRPr="007E5D7E" w:rsidRDefault="00AB6E0F" w:rsidP="00D32F73">
      <w:pPr>
        <w:spacing w:after="0" w:line="240" w:lineRule="auto"/>
        <w:ind w:left="709" w:hanging="709"/>
        <w:rPr>
          <w:rFonts w:cs="Calibri"/>
          <w:noProof/>
        </w:rPr>
      </w:pPr>
      <w:bookmarkStart w:id="96" w:name="_ENREF_27"/>
      <w:r w:rsidRPr="007E5D7E">
        <w:rPr>
          <w:rFonts w:cs="Calibri"/>
          <w:noProof/>
        </w:rPr>
        <w:t>27.</w:t>
      </w:r>
      <w:r w:rsidRPr="007E5D7E">
        <w:rPr>
          <w:rFonts w:cs="Calibri"/>
          <w:noProof/>
        </w:rPr>
        <w:tab/>
        <w:t>Bland CJS, Sandra; Wersal, Lisa; Moorhead-Rosenberg, Lenn; Zonia, Susan; Henry, Rebecca;. Curricular change in medical schools: how to succeed. Academic Medicine. 2000;75(6):575-94.</w:t>
      </w:r>
      <w:bookmarkEnd w:id="96"/>
    </w:p>
    <w:p w:rsidR="00AB6E0F" w:rsidRPr="007E5D7E" w:rsidRDefault="00AB6E0F" w:rsidP="00D32F73">
      <w:pPr>
        <w:spacing w:after="0" w:line="240" w:lineRule="auto"/>
        <w:ind w:left="709" w:hanging="709"/>
        <w:rPr>
          <w:rFonts w:cs="Calibri"/>
          <w:noProof/>
        </w:rPr>
      </w:pPr>
      <w:bookmarkStart w:id="97" w:name="_ENREF_28"/>
      <w:r w:rsidRPr="007E5D7E">
        <w:rPr>
          <w:rFonts w:cs="Calibri"/>
          <w:noProof/>
        </w:rPr>
        <w:t>28.</w:t>
      </w:r>
      <w:r w:rsidRPr="007E5D7E">
        <w:rPr>
          <w:rFonts w:cs="Calibri"/>
          <w:noProof/>
        </w:rPr>
        <w:tab/>
        <w:t>Pope CM, Nicholas. Qualitative research in health care. Second ed. London: BMJ Publishing Books`; 2000.</w:t>
      </w:r>
      <w:bookmarkEnd w:id="97"/>
    </w:p>
    <w:p w:rsidR="00AB6E0F" w:rsidRPr="007E5D7E" w:rsidRDefault="00AB6E0F" w:rsidP="00D32F73">
      <w:pPr>
        <w:spacing w:after="0" w:line="240" w:lineRule="auto"/>
        <w:ind w:left="709" w:hanging="709"/>
        <w:rPr>
          <w:rFonts w:cs="Calibri"/>
          <w:noProof/>
        </w:rPr>
      </w:pPr>
      <w:bookmarkStart w:id="98" w:name="_ENREF_29"/>
      <w:r w:rsidRPr="007E5D7E">
        <w:rPr>
          <w:rFonts w:cs="Calibri"/>
          <w:noProof/>
        </w:rPr>
        <w:t>29.</w:t>
      </w:r>
      <w:r w:rsidRPr="007E5D7E">
        <w:rPr>
          <w:rFonts w:cs="Calibri"/>
          <w:noProof/>
        </w:rPr>
        <w:tab/>
        <w:t>Taylor L. Qualitative communication research methods. Thousand Oaks: Sage Publications; 2002.</w:t>
      </w:r>
      <w:bookmarkEnd w:id="98"/>
    </w:p>
    <w:p w:rsidR="00AB6E0F" w:rsidRPr="007E5D7E" w:rsidRDefault="00AB6E0F" w:rsidP="00D32F73">
      <w:pPr>
        <w:spacing w:after="0" w:line="240" w:lineRule="auto"/>
        <w:ind w:left="709" w:hanging="709"/>
        <w:rPr>
          <w:rFonts w:cs="Calibri"/>
          <w:noProof/>
        </w:rPr>
      </w:pPr>
      <w:bookmarkStart w:id="99" w:name="_ENREF_30"/>
      <w:r w:rsidRPr="007E5D7E">
        <w:rPr>
          <w:rFonts w:cs="Calibri"/>
          <w:noProof/>
        </w:rPr>
        <w:t>30.</w:t>
      </w:r>
      <w:r w:rsidRPr="007E5D7E">
        <w:rPr>
          <w:rFonts w:cs="Calibri"/>
          <w:noProof/>
        </w:rPr>
        <w:tab/>
        <w:t>Orb AE, Laurel; Wynaden, Dianne;. Ethics in qualitative research. Journal of Nursing Scholarship. 2000;33(1):93-6.</w:t>
      </w:r>
      <w:bookmarkEnd w:id="99"/>
    </w:p>
    <w:p w:rsidR="00AB6E0F" w:rsidRPr="007E5D7E" w:rsidRDefault="00AB6E0F" w:rsidP="00D32F73">
      <w:pPr>
        <w:spacing w:after="0" w:line="240" w:lineRule="auto"/>
        <w:ind w:left="709" w:hanging="709"/>
        <w:rPr>
          <w:rFonts w:cs="Calibri"/>
          <w:noProof/>
        </w:rPr>
      </w:pPr>
      <w:bookmarkStart w:id="100" w:name="_ENREF_31"/>
      <w:r w:rsidRPr="007E5D7E">
        <w:rPr>
          <w:rFonts w:cs="Calibri"/>
          <w:noProof/>
        </w:rPr>
        <w:t>31.</w:t>
      </w:r>
      <w:r w:rsidRPr="007E5D7E">
        <w:rPr>
          <w:rFonts w:cs="Calibri"/>
          <w:noProof/>
        </w:rPr>
        <w:tab/>
        <w:t>Field PM, J M. Nursing Research. The application of qualitative approaches. London: Chapman and Hall; 1992.</w:t>
      </w:r>
      <w:bookmarkEnd w:id="100"/>
    </w:p>
    <w:p w:rsidR="00AB6E0F" w:rsidRPr="007E5D7E" w:rsidRDefault="00AB6E0F" w:rsidP="00D32F73">
      <w:pPr>
        <w:spacing w:line="240" w:lineRule="auto"/>
        <w:ind w:left="709" w:hanging="709"/>
        <w:rPr>
          <w:rFonts w:cs="Calibri"/>
          <w:noProof/>
        </w:rPr>
      </w:pPr>
      <w:bookmarkStart w:id="101" w:name="_ENREF_32"/>
      <w:r w:rsidRPr="007E5D7E">
        <w:rPr>
          <w:rFonts w:cs="Calibri"/>
          <w:noProof/>
        </w:rPr>
        <w:t>32.</w:t>
      </w:r>
      <w:r w:rsidRPr="007E5D7E">
        <w:rPr>
          <w:rFonts w:cs="Calibri"/>
          <w:noProof/>
        </w:rPr>
        <w:tab/>
        <w:t>Ritchie JS, L;. Qualitative data analysis for applied policy research. In: Bryman AB, R;, editor. Analysing qualitative data. London: Routledge; 1993. p. 173-94.</w:t>
      </w:r>
      <w:bookmarkEnd w:id="101"/>
    </w:p>
    <w:p w:rsidR="00AB6E0F" w:rsidRDefault="00D32F73" w:rsidP="00D32F73">
      <w:pPr>
        <w:spacing w:line="240" w:lineRule="auto"/>
        <w:rPr>
          <w:rFonts w:cs="Calibri"/>
          <w:noProof/>
        </w:rPr>
      </w:pPr>
      <w:r>
        <w:tab/>
      </w:r>
    </w:p>
    <w:p w:rsidR="00D32F73" w:rsidRDefault="00AB6E0F" w:rsidP="002D24FB">
      <w:pPr>
        <w:ind w:left="284" w:hanging="284"/>
      </w:pPr>
      <w:r>
        <w:fldChar w:fldCharType="end"/>
      </w:r>
    </w:p>
    <w:p w:rsidR="00BD53A4" w:rsidRPr="00241111" w:rsidRDefault="00D32F73" w:rsidP="00B25A06">
      <w:pPr>
        <w:pStyle w:val="Heading1"/>
        <w:rPr>
          <w:rFonts w:ascii="Calibri" w:hAnsi="Calibri" w:cs="Calibri"/>
          <w:b w:val="0"/>
          <w:sz w:val="24"/>
          <w:szCs w:val="24"/>
        </w:rPr>
      </w:pPr>
      <w:r>
        <w:br w:type="page"/>
      </w:r>
      <w:bookmarkStart w:id="102" w:name="_Toc299693511"/>
      <w:r w:rsidR="00BD53A4" w:rsidRPr="00241111">
        <w:rPr>
          <w:rFonts w:ascii="Calibri" w:hAnsi="Calibri" w:cs="Calibri"/>
          <w:b w:val="0"/>
          <w:sz w:val="24"/>
          <w:szCs w:val="24"/>
        </w:rPr>
        <w:lastRenderedPageBreak/>
        <w:t>Appendix A</w:t>
      </w:r>
      <w:r w:rsidRPr="00241111">
        <w:rPr>
          <w:rFonts w:ascii="Calibri" w:hAnsi="Calibri" w:cs="Calibri"/>
          <w:b w:val="0"/>
          <w:sz w:val="24"/>
          <w:szCs w:val="24"/>
        </w:rPr>
        <w:t xml:space="preserve"> - Copy of ‘Teaching Sustainable Healthcare in UK Medical Schools’ survey</w:t>
      </w:r>
      <w:bookmarkEnd w:id="102"/>
      <w:r w:rsidRPr="00241111">
        <w:rPr>
          <w:rFonts w:ascii="Calibri" w:hAnsi="Calibri" w:cs="Calibri"/>
          <w:b w:val="0"/>
          <w:sz w:val="24"/>
          <w:szCs w:val="24"/>
        </w:rPr>
        <w:tab/>
      </w:r>
    </w:p>
    <w:p w:rsidR="00D32F73" w:rsidRDefault="0080415E" w:rsidP="00D32F73">
      <w:r>
        <w:rPr>
          <w:noProof/>
          <w:lang w:val="en-US"/>
        </w:rPr>
        <w:drawing>
          <wp:inline distT="0" distB="0" distL="0" distR="0">
            <wp:extent cx="2647315" cy="584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315" cy="584835"/>
                    </a:xfrm>
                    <a:prstGeom prst="rect">
                      <a:avLst/>
                    </a:prstGeom>
                    <a:noFill/>
                    <a:ln>
                      <a:noFill/>
                    </a:ln>
                  </pic:spPr>
                </pic:pic>
              </a:graphicData>
            </a:graphic>
          </wp:inline>
        </w:drawing>
      </w:r>
    </w:p>
    <w:p w:rsidR="00D32F73" w:rsidRPr="00D32F73" w:rsidRDefault="00D32F73" w:rsidP="00D32F73">
      <w:pPr>
        <w:jc w:val="center"/>
        <w:rPr>
          <w:rFonts w:ascii="Arial" w:hAnsi="Arial" w:cs="Arial"/>
          <w:b/>
          <w:sz w:val="32"/>
          <w:szCs w:val="32"/>
        </w:rPr>
      </w:pPr>
      <w:r w:rsidRPr="00D32F73">
        <w:rPr>
          <w:rFonts w:ascii="Arial" w:hAnsi="Arial" w:cs="Arial"/>
          <w:b/>
          <w:sz w:val="32"/>
          <w:szCs w:val="32"/>
        </w:rPr>
        <w:t>Teaching Sustainable Healthcare in UK Medical Schools</w:t>
      </w:r>
    </w:p>
    <w:p w:rsidR="00D32F73" w:rsidRDefault="00D32F73" w:rsidP="00D32F73">
      <w:pPr>
        <w:jc w:val="center"/>
        <w:rPr>
          <w:rFonts w:ascii="Arial" w:hAnsi="Arial" w:cs="Arial"/>
          <w:b/>
        </w:rPr>
      </w:pPr>
      <w:r>
        <w:rPr>
          <w:rFonts w:ascii="Arial" w:hAnsi="Arial" w:cs="Arial"/>
          <w:b/>
          <w:sz w:val="26"/>
          <w:szCs w:val="26"/>
        </w:rPr>
        <w:t xml:space="preserve"> </w:t>
      </w:r>
      <w:r w:rsidRPr="001C4BB6">
        <w:rPr>
          <w:rFonts w:ascii="Arial" w:hAnsi="Arial" w:cs="Arial"/>
          <w:b/>
        </w:rPr>
        <w:t>Please return by post or email to</w:t>
      </w:r>
      <w:r w:rsidRPr="001C4BB6">
        <w:rPr>
          <w:rFonts w:ascii="Arial" w:hAnsi="Arial" w:cs="Arial"/>
          <w:b/>
          <w:u w:val="single"/>
        </w:rPr>
        <w:t xml:space="preserve"> </w:t>
      </w:r>
      <w:hyperlink r:id="rId29" w:history="1">
        <w:r w:rsidRPr="001C4BB6">
          <w:rPr>
            <w:rStyle w:val="Hyperlink"/>
            <w:rFonts w:ascii="Arial" w:hAnsi="Arial" w:cs="Arial"/>
            <w:b/>
          </w:rPr>
          <w:t>s.barna@uea.ac.uk</w:t>
        </w:r>
      </w:hyperlink>
      <w:r w:rsidRPr="001C4BB6">
        <w:rPr>
          <w:rFonts w:ascii="Arial" w:hAnsi="Arial" w:cs="Arial"/>
          <w:b/>
        </w:rPr>
        <w:t xml:space="preserve"> by </w:t>
      </w:r>
      <w:r>
        <w:rPr>
          <w:rFonts w:ascii="Arial" w:hAnsi="Arial" w:cs="Arial"/>
          <w:b/>
          <w:color w:val="FF0000"/>
        </w:rPr>
        <w:t>29 November</w:t>
      </w:r>
      <w:r w:rsidRPr="001C4BB6">
        <w:rPr>
          <w:rFonts w:ascii="Arial" w:hAnsi="Arial" w:cs="Arial"/>
          <w:b/>
          <w:color w:val="FF0000"/>
        </w:rPr>
        <w:t xml:space="preserve"> 2010</w:t>
      </w:r>
    </w:p>
    <w:p w:rsidR="00D32F73" w:rsidRDefault="00D32F73" w:rsidP="00D32F73">
      <w:pPr>
        <w:jc w:val="center"/>
        <w:rPr>
          <w:rFonts w:ascii="Arial" w:hAnsi="Arial" w:cs="Arial"/>
          <w:b/>
        </w:rPr>
      </w:pPr>
    </w:p>
    <w:p w:rsidR="00D32F73" w:rsidRDefault="00D32F73" w:rsidP="00602F64">
      <w:pPr>
        <w:numPr>
          <w:ilvl w:val="0"/>
          <w:numId w:val="26"/>
        </w:numPr>
        <w:spacing w:after="0" w:line="240" w:lineRule="auto"/>
        <w:rPr>
          <w:rFonts w:ascii="Arial" w:hAnsi="Arial" w:cs="Arial"/>
          <w:b/>
        </w:rPr>
      </w:pPr>
      <w:r>
        <w:rPr>
          <w:rFonts w:ascii="Arial" w:hAnsi="Arial" w:cs="Arial"/>
          <w:b/>
        </w:rPr>
        <w:t>Please provide us with your contact details:</w:t>
      </w:r>
    </w:p>
    <w:p w:rsidR="00D32F73" w:rsidRPr="001C4BB6" w:rsidRDefault="00D32F73" w:rsidP="00602F64">
      <w:pPr>
        <w:spacing w:line="240" w:lineRule="auto"/>
        <w:ind w:firstLine="454"/>
        <w:rPr>
          <w:rFonts w:ascii="Arial" w:hAnsi="Arial" w:cs="Arial"/>
        </w:rPr>
      </w:pPr>
      <w:r w:rsidRPr="001C4BB6">
        <w:rPr>
          <w:rFonts w:ascii="Arial" w:hAnsi="Arial" w:cs="Arial"/>
        </w:rPr>
        <w:t>Name:</w:t>
      </w:r>
      <w:r w:rsidRPr="001C4BB6">
        <w:rPr>
          <w:rFonts w:ascii="Arial" w:hAnsi="Arial" w:cs="Arial"/>
        </w:rPr>
        <w:tab/>
      </w:r>
      <w:bookmarkStart w:id="103" w:name="Text10"/>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3"/>
      <w:r>
        <w:rPr>
          <w:rFonts w:ascii="Arial" w:hAnsi="Arial" w:cs="Arial"/>
        </w:rPr>
        <w:tab/>
      </w:r>
      <w:r>
        <w:rPr>
          <w:rFonts w:ascii="Arial" w:hAnsi="Arial" w:cs="Arial"/>
        </w:rPr>
        <w:tab/>
      </w:r>
      <w:r>
        <w:rPr>
          <w:rFonts w:ascii="Arial" w:hAnsi="Arial" w:cs="Arial"/>
        </w:rPr>
        <w:tab/>
      </w:r>
      <w:r>
        <w:rPr>
          <w:rFonts w:ascii="Arial" w:hAnsi="Arial" w:cs="Arial"/>
        </w:rPr>
        <w:tab/>
        <w:t>Position:</w:t>
      </w:r>
      <w:r>
        <w:rPr>
          <w:rFonts w:ascii="Arial" w:hAnsi="Arial" w:cs="Arial"/>
        </w:rPr>
        <w:tab/>
      </w:r>
      <w:r>
        <w:rPr>
          <w:rFonts w:ascii="Arial" w:hAnsi="Arial" w:cs="Arial"/>
        </w:rPr>
        <w:fldChar w:fldCharType="begin">
          <w:ffData>
            <w:name w:val="Text13"/>
            <w:enabled/>
            <w:calcOnExit w:val="0"/>
            <w:textInput/>
          </w:ffData>
        </w:fldChar>
      </w:r>
      <w:bookmarkStart w:id="104"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4"/>
    </w:p>
    <w:p w:rsidR="00D32F73" w:rsidRDefault="00D32F73" w:rsidP="00602F64">
      <w:pPr>
        <w:spacing w:line="240" w:lineRule="auto"/>
        <w:ind w:firstLine="454"/>
        <w:rPr>
          <w:rFonts w:ascii="Arial" w:hAnsi="Arial" w:cs="Arial"/>
        </w:rPr>
      </w:pPr>
      <w:r>
        <w:rPr>
          <w:rFonts w:ascii="Arial" w:hAnsi="Arial" w:cs="Arial"/>
        </w:rPr>
        <w:t>Email</w:t>
      </w:r>
      <w:r w:rsidRPr="001C4BB6">
        <w:rPr>
          <w:rFonts w:ascii="Arial" w:hAnsi="Arial" w:cs="Arial"/>
        </w:rPr>
        <w:t>:</w:t>
      </w:r>
      <w:r w:rsidRPr="001C4BB6">
        <w:rPr>
          <w:rFonts w:ascii="Arial" w:hAnsi="Arial" w:cs="Arial"/>
        </w:rPr>
        <w:tab/>
      </w:r>
      <w:bookmarkStart w:id="105" w:name="Text11"/>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5"/>
    </w:p>
    <w:p w:rsidR="00D32F73" w:rsidRDefault="00D32F73" w:rsidP="00602F64">
      <w:pPr>
        <w:spacing w:after="0" w:line="240" w:lineRule="auto"/>
        <w:ind w:left="360"/>
        <w:rPr>
          <w:rFonts w:ascii="Arial" w:hAnsi="Arial" w:cs="Arial"/>
          <w:b/>
        </w:rPr>
      </w:pPr>
    </w:p>
    <w:p w:rsidR="00D32F73" w:rsidRPr="0048077B" w:rsidRDefault="00D32F73" w:rsidP="00602F64">
      <w:pPr>
        <w:numPr>
          <w:ilvl w:val="0"/>
          <w:numId w:val="26"/>
        </w:numPr>
        <w:spacing w:after="0" w:line="240" w:lineRule="auto"/>
        <w:rPr>
          <w:rFonts w:ascii="Arial" w:hAnsi="Arial" w:cs="Arial"/>
          <w:b/>
        </w:rPr>
      </w:pPr>
      <w:r>
        <w:rPr>
          <w:rFonts w:ascii="Arial" w:hAnsi="Arial" w:cs="Arial"/>
          <w:b/>
        </w:rPr>
        <w:t xml:space="preserve">Does your Medical School currently provide any teaching on </w:t>
      </w:r>
      <w:r w:rsidRPr="0048077B">
        <w:rPr>
          <w:rFonts w:ascii="Arial" w:hAnsi="Arial" w:cs="Arial"/>
          <w:b/>
        </w:rPr>
        <w:t>climate change or sustainability?</w:t>
      </w:r>
    </w:p>
    <w:p w:rsidR="00D32F73" w:rsidRDefault="00D32F73" w:rsidP="00602F64">
      <w:pPr>
        <w:spacing w:line="240" w:lineRule="auto"/>
        <w:ind w:left="360" w:firstLine="94"/>
        <w:rPr>
          <w:rFonts w:ascii="Arial" w:hAnsi="Arial" w:cs="Arial"/>
          <w:b/>
        </w:rPr>
      </w:pPr>
      <w:r>
        <w:rPr>
          <w:rFonts w:ascii="Arial" w:hAnsi="Arial" w:cs="Arial"/>
          <w:b/>
        </w:rPr>
        <w:t>Yes</w:t>
      </w:r>
      <w:r>
        <w:rPr>
          <w:rFonts w:ascii="Arial" w:hAnsi="Arial" w:cs="Arial"/>
          <w:b/>
        </w:rPr>
        <w:tab/>
      </w:r>
      <w:r>
        <w:rPr>
          <w:rFonts w:ascii="Arial" w:hAnsi="Arial" w:cs="Arial"/>
          <w:b/>
        </w:rPr>
        <w:fldChar w:fldCharType="begin">
          <w:ffData>
            <w:name w:val="Check1"/>
            <w:enabled/>
            <w:calcOnExit w:val="0"/>
            <w:checkBox>
              <w:sizeAuto/>
              <w:default w:val="0"/>
              <w:checked w:val="0"/>
            </w:checkBox>
          </w:ffData>
        </w:fldChar>
      </w:r>
      <w:bookmarkStart w:id="106" w:name="Check1"/>
      <w:r>
        <w:rPr>
          <w:rFonts w:ascii="Arial" w:hAnsi="Arial" w:cs="Arial"/>
          <w:b/>
        </w:rPr>
        <w:instrText xml:space="preserve"> FORMCHECKBOX </w:instrText>
      </w:r>
      <w:r>
        <w:rPr>
          <w:rFonts w:ascii="Arial" w:hAnsi="Arial" w:cs="Arial"/>
          <w:b/>
        </w:rPr>
      </w:r>
      <w:r>
        <w:rPr>
          <w:rFonts w:ascii="Arial" w:hAnsi="Arial" w:cs="Arial"/>
          <w:b/>
        </w:rPr>
        <w:fldChar w:fldCharType="end"/>
      </w:r>
      <w:bookmarkEnd w:id="106"/>
      <w:r>
        <w:rPr>
          <w:rFonts w:ascii="Arial" w:hAnsi="Arial" w:cs="Arial"/>
          <w:b/>
        </w:rPr>
        <w:tab/>
        <w:t>No</w:t>
      </w:r>
      <w:r>
        <w:rPr>
          <w:rFonts w:ascii="Arial" w:hAnsi="Arial" w:cs="Arial"/>
          <w:b/>
        </w:rPr>
        <w:tab/>
      </w:r>
      <w:r>
        <w:rPr>
          <w:rFonts w:ascii="Arial" w:hAnsi="Arial" w:cs="Arial"/>
          <w:b/>
        </w:rPr>
        <w:fldChar w:fldCharType="begin">
          <w:ffData>
            <w:name w:val="Check2"/>
            <w:enabled/>
            <w:calcOnExit w:val="0"/>
            <w:checkBox>
              <w:sizeAuto/>
              <w:default w:val="0"/>
              <w:checked w:val="0"/>
            </w:checkBox>
          </w:ffData>
        </w:fldChar>
      </w:r>
      <w:bookmarkStart w:id="107" w:name="Check2"/>
      <w:r>
        <w:rPr>
          <w:rFonts w:ascii="Arial" w:hAnsi="Arial" w:cs="Arial"/>
          <w:b/>
        </w:rPr>
        <w:instrText xml:space="preserve"> FORMCHECKBOX </w:instrText>
      </w:r>
      <w:r>
        <w:rPr>
          <w:rFonts w:ascii="Arial" w:hAnsi="Arial" w:cs="Arial"/>
          <w:b/>
        </w:rPr>
      </w:r>
      <w:r>
        <w:rPr>
          <w:rFonts w:ascii="Arial" w:hAnsi="Arial" w:cs="Arial"/>
          <w:b/>
        </w:rPr>
        <w:fldChar w:fldCharType="end"/>
      </w:r>
      <w:bookmarkEnd w:id="107"/>
      <w:r>
        <w:rPr>
          <w:rFonts w:ascii="Arial" w:hAnsi="Arial" w:cs="Arial"/>
          <w:b/>
        </w:rPr>
        <w:tab/>
      </w:r>
      <w:r w:rsidRPr="001C4BB6">
        <w:rPr>
          <w:rFonts w:ascii="Arial" w:hAnsi="Arial" w:cs="Arial"/>
        </w:rPr>
        <w:t>(If no, please skip to Question 7)</w:t>
      </w:r>
    </w:p>
    <w:p w:rsidR="00D32F73" w:rsidRDefault="00D32F73" w:rsidP="00602F64">
      <w:pPr>
        <w:spacing w:line="240" w:lineRule="auto"/>
        <w:ind w:left="360"/>
        <w:rPr>
          <w:rFonts w:ascii="Arial" w:hAnsi="Arial" w:cs="Arial"/>
        </w:rPr>
      </w:pPr>
    </w:p>
    <w:p w:rsidR="00D32F73" w:rsidRDefault="00D32F73" w:rsidP="00602F64">
      <w:pPr>
        <w:numPr>
          <w:ilvl w:val="0"/>
          <w:numId w:val="26"/>
        </w:numPr>
        <w:spacing w:after="0" w:line="240" w:lineRule="auto"/>
        <w:rPr>
          <w:rFonts w:ascii="Arial" w:hAnsi="Arial" w:cs="Arial"/>
          <w:b/>
        </w:rPr>
      </w:pPr>
      <w:r w:rsidRPr="001C4BB6">
        <w:rPr>
          <w:rFonts w:ascii="Arial" w:hAnsi="Arial" w:cs="Arial"/>
          <w:b/>
        </w:rPr>
        <w:t xml:space="preserve">Is any member of your department identified </w:t>
      </w:r>
      <w:r>
        <w:rPr>
          <w:rFonts w:ascii="Arial" w:hAnsi="Arial" w:cs="Arial"/>
          <w:b/>
        </w:rPr>
        <w:t xml:space="preserve">to </w:t>
      </w:r>
      <w:r w:rsidRPr="001C4BB6">
        <w:rPr>
          <w:rFonts w:ascii="Arial" w:hAnsi="Arial" w:cs="Arial"/>
          <w:b/>
        </w:rPr>
        <w:t>co-ordinate undergraduate teaching on issues related to climate change or sustainability?</w:t>
      </w:r>
    </w:p>
    <w:p w:rsidR="00D32F73" w:rsidRDefault="00D32F73" w:rsidP="00602F64">
      <w:pPr>
        <w:spacing w:line="240" w:lineRule="auto"/>
        <w:ind w:firstLine="454"/>
        <w:rPr>
          <w:rFonts w:ascii="Arial" w:hAnsi="Arial" w:cs="Arial"/>
          <w:b/>
        </w:rPr>
      </w:pPr>
      <w:r>
        <w:rPr>
          <w:rFonts w:ascii="Arial" w:hAnsi="Arial" w:cs="Arial"/>
          <w:b/>
        </w:rPr>
        <w:t>Yes</w:t>
      </w:r>
      <w:r>
        <w:rPr>
          <w:rFonts w:ascii="Arial" w:hAnsi="Arial" w:cs="Arial"/>
          <w:b/>
        </w:rPr>
        <w:tab/>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t>No</w:t>
      </w:r>
      <w:r>
        <w:rPr>
          <w:rFonts w:ascii="Arial" w:hAnsi="Arial" w:cs="Arial"/>
          <w:b/>
        </w:rPr>
        <w:tab/>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p>
    <w:p w:rsidR="00D32F73" w:rsidRDefault="00D32F73" w:rsidP="00602F64">
      <w:pPr>
        <w:spacing w:line="240" w:lineRule="auto"/>
        <w:ind w:firstLine="454"/>
        <w:rPr>
          <w:rFonts w:ascii="Arial" w:hAnsi="Arial" w:cs="Arial"/>
          <w:b/>
        </w:rPr>
      </w:pPr>
      <w:r>
        <w:rPr>
          <w:rFonts w:ascii="Arial" w:hAnsi="Arial" w:cs="Arial"/>
          <w:b/>
        </w:rPr>
        <w:t>If yes, please provide details:</w:t>
      </w:r>
    </w:p>
    <w:p w:rsidR="00D32F73" w:rsidRPr="001C4BB6" w:rsidRDefault="00D32F73" w:rsidP="00602F64">
      <w:pPr>
        <w:spacing w:line="240" w:lineRule="auto"/>
        <w:ind w:firstLine="454"/>
        <w:rPr>
          <w:rFonts w:ascii="Arial" w:hAnsi="Arial" w:cs="Arial"/>
        </w:rPr>
      </w:pPr>
      <w:r w:rsidRPr="001C4BB6">
        <w:rPr>
          <w:rFonts w:ascii="Arial" w:hAnsi="Arial" w:cs="Arial"/>
        </w:rPr>
        <w:t>Name:</w:t>
      </w:r>
      <w:r w:rsidRPr="001C4BB6">
        <w:rPr>
          <w:rFonts w:ascii="Arial" w:hAnsi="Arial" w:cs="Arial"/>
        </w:rPr>
        <w:tab/>
      </w:r>
      <w:r>
        <w:rPr>
          <w:rFonts w:ascii="Arial" w:hAnsi="Arial" w:cs="Arial"/>
        </w:rPr>
        <w:tab/>
      </w:r>
      <w:r w:rsidRPr="001C4BB6">
        <w:rPr>
          <w:rFonts w:ascii="Arial" w:hAnsi="Arial" w:cs="Arial"/>
        </w:rPr>
        <w:fldChar w:fldCharType="begin">
          <w:ffData>
            <w:name w:val="Text1"/>
            <w:enabled/>
            <w:calcOnExit w:val="0"/>
            <w:textInput/>
          </w:ffData>
        </w:fldChar>
      </w:r>
      <w:bookmarkStart w:id="108" w:name="Text1"/>
      <w:r w:rsidRPr="001C4BB6">
        <w:rPr>
          <w:rFonts w:ascii="Arial" w:hAnsi="Arial" w:cs="Arial"/>
        </w:rPr>
        <w:instrText xml:space="preserve"> FORMTEXT </w:instrText>
      </w:r>
      <w:r w:rsidRPr="001C4BB6">
        <w:rPr>
          <w:rFonts w:ascii="Arial" w:hAnsi="Arial" w:cs="Arial"/>
        </w:rPr>
      </w:r>
      <w:r w:rsidRPr="001C4BB6">
        <w:rPr>
          <w:rFonts w:ascii="Arial" w:hAnsi="Arial" w:cs="Arial"/>
        </w:rPr>
        <w:fldChar w:fldCharType="separate"/>
      </w:r>
      <w:r w:rsidRPr="001C4BB6">
        <w:rPr>
          <w:rFonts w:ascii="Arial" w:hAnsi="Arial" w:cs="Arial"/>
          <w:noProof/>
        </w:rPr>
        <w:t> </w:t>
      </w:r>
      <w:r w:rsidRPr="001C4BB6">
        <w:rPr>
          <w:rFonts w:ascii="Arial" w:hAnsi="Arial" w:cs="Arial"/>
          <w:noProof/>
        </w:rPr>
        <w:t> </w:t>
      </w:r>
      <w:r w:rsidRPr="001C4BB6">
        <w:rPr>
          <w:rFonts w:ascii="Arial" w:hAnsi="Arial" w:cs="Arial"/>
          <w:noProof/>
        </w:rPr>
        <w:t> </w:t>
      </w:r>
      <w:r w:rsidRPr="001C4BB6">
        <w:rPr>
          <w:rFonts w:ascii="Arial" w:hAnsi="Arial" w:cs="Arial"/>
          <w:noProof/>
        </w:rPr>
        <w:t> </w:t>
      </w:r>
      <w:r w:rsidRPr="001C4BB6">
        <w:rPr>
          <w:rFonts w:ascii="Arial" w:hAnsi="Arial" w:cs="Arial"/>
          <w:noProof/>
        </w:rPr>
        <w:t> </w:t>
      </w:r>
      <w:r w:rsidRPr="001C4BB6">
        <w:rPr>
          <w:rFonts w:ascii="Arial" w:hAnsi="Arial" w:cs="Arial"/>
        </w:rPr>
        <w:fldChar w:fldCharType="end"/>
      </w:r>
      <w:bookmarkEnd w:id="108"/>
      <w:r>
        <w:rPr>
          <w:rFonts w:ascii="Arial" w:hAnsi="Arial" w:cs="Arial"/>
        </w:rPr>
        <w:tab/>
      </w:r>
      <w:r>
        <w:rPr>
          <w:rFonts w:ascii="Arial" w:hAnsi="Arial" w:cs="Arial"/>
        </w:rPr>
        <w:tab/>
      </w:r>
      <w:r>
        <w:rPr>
          <w:rFonts w:ascii="Arial" w:hAnsi="Arial" w:cs="Arial"/>
        </w:rPr>
        <w:tab/>
        <w:t>Position:</w:t>
      </w:r>
      <w:r>
        <w:rPr>
          <w:rFonts w:ascii="Arial" w:hAnsi="Arial" w:cs="Arial"/>
        </w:rPr>
        <w:tab/>
      </w:r>
      <w:r>
        <w:rPr>
          <w:rFonts w:ascii="Arial" w:hAnsi="Arial" w:cs="Arial"/>
        </w:rPr>
        <w:fldChar w:fldCharType="begin">
          <w:ffData>
            <w:name w:val="Text14"/>
            <w:enabled/>
            <w:calcOnExit w:val="0"/>
            <w:textInput/>
          </w:ffData>
        </w:fldChar>
      </w:r>
      <w:bookmarkStart w:id="109"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9"/>
    </w:p>
    <w:p w:rsidR="00D32F73" w:rsidRPr="001C4BB6" w:rsidRDefault="00D32F73" w:rsidP="00602F64">
      <w:pPr>
        <w:spacing w:line="240" w:lineRule="auto"/>
        <w:ind w:firstLine="454"/>
        <w:rPr>
          <w:rFonts w:ascii="Arial" w:hAnsi="Arial" w:cs="Arial"/>
        </w:rPr>
      </w:pPr>
      <w:r w:rsidRPr="001C4BB6">
        <w:rPr>
          <w:rFonts w:ascii="Arial" w:hAnsi="Arial" w:cs="Arial"/>
        </w:rPr>
        <w:t>Department:</w:t>
      </w:r>
      <w:r w:rsidRPr="001C4BB6">
        <w:rPr>
          <w:rFonts w:ascii="Arial" w:hAnsi="Arial" w:cs="Arial"/>
        </w:rPr>
        <w:tab/>
      </w:r>
      <w:r w:rsidRPr="001C4BB6">
        <w:rPr>
          <w:rFonts w:ascii="Arial" w:hAnsi="Arial" w:cs="Arial"/>
        </w:rPr>
        <w:fldChar w:fldCharType="begin">
          <w:ffData>
            <w:name w:val="Text3"/>
            <w:enabled/>
            <w:calcOnExit w:val="0"/>
            <w:textInput/>
          </w:ffData>
        </w:fldChar>
      </w:r>
      <w:bookmarkStart w:id="110" w:name="Text3"/>
      <w:r w:rsidRPr="001C4BB6">
        <w:rPr>
          <w:rFonts w:ascii="Arial" w:hAnsi="Arial" w:cs="Arial"/>
        </w:rPr>
        <w:instrText xml:space="preserve"> FORMTEXT </w:instrText>
      </w:r>
      <w:r w:rsidRPr="001C4BB6">
        <w:rPr>
          <w:rFonts w:ascii="Arial" w:hAnsi="Arial" w:cs="Arial"/>
        </w:rPr>
      </w:r>
      <w:r w:rsidRPr="001C4BB6">
        <w:rPr>
          <w:rFonts w:ascii="Arial" w:hAnsi="Arial" w:cs="Arial"/>
        </w:rPr>
        <w:fldChar w:fldCharType="separate"/>
      </w:r>
      <w:r w:rsidRPr="001C4BB6">
        <w:rPr>
          <w:rFonts w:ascii="Arial" w:hAnsi="Arial" w:cs="Arial"/>
          <w:noProof/>
        </w:rPr>
        <w:t> </w:t>
      </w:r>
      <w:r w:rsidRPr="001C4BB6">
        <w:rPr>
          <w:rFonts w:ascii="Arial" w:hAnsi="Arial" w:cs="Arial"/>
          <w:noProof/>
        </w:rPr>
        <w:t> </w:t>
      </w:r>
      <w:r w:rsidRPr="001C4BB6">
        <w:rPr>
          <w:rFonts w:ascii="Arial" w:hAnsi="Arial" w:cs="Arial"/>
          <w:noProof/>
        </w:rPr>
        <w:t> </w:t>
      </w:r>
      <w:r w:rsidRPr="001C4BB6">
        <w:rPr>
          <w:rFonts w:ascii="Arial" w:hAnsi="Arial" w:cs="Arial"/>
          <w:noProof/>
        </w:rPr>
        <w:t> </w:t>
      </w:r>
      <w:r w:rsidRPr="001C4BB6">
        <w:rPr>
          <w:rFonts w:ascii="Arial" w:hAnsi="Arial" w:cs="Arial"/>
          <w:noProof/>
        </w:rPr>
        <w:t> </w:t>
      </w:r>
      <w:r w:rsidRPr="001C4BB6">
        <w:rPr>
          <w:rFonts w:ascii="Arial" w:hAnsi="Arial" w:cs="Arial"/>
        </w:rPr>
        <w:fldChar w:fldCharType="end"/>
      </w:r>
      <w:bookmarkEnd w:id="110"/>
    </w:p>
    <w:p w:rsidR="00D32F73" w:rsidRPr="001C4BB6" w:rsidRDefault="00D32F73" w:rsidP="00602F64">
      <w:pPr>
        <w:spacing w:line="240" w:lineRule="auto"/>
        <w:ind w:firstLine="454"/>
        <w:rPr>
          <w:rFonts w:ascii="Arial" w:hAnsi="Arial" w:cs="Arial"/>
        </w:rPr>
      </w:pPr>
      <w:r>
        <w:rPr>
          <w:rFonts w:ascii="Arial" w:hAnsi="Arial" w:cs="Arial"/>
        </w:rPr>
        <w:t>Telephone:</w:t>
      </w:r>
      <w:r w:rsidRPr="001C4BB6">
        <w:rPr>
          <w:rFonts w:ascii="Arial" w:hAnsi="Arial" w:cs="Arial"/>
        </w:rPr>
        <w:tab/>
      </w:r>
      <w:r>
        <w:rPr>
          <w:rFonts w:ascii="Arial" w:hAnsi="Arial" w:cs="Arial"/>
        </w:rPr>
        <w:fldChar w:fldCharType="begin">
          <w:ffData>
            <w:name w:val="Text16"/>
            <w:enabled/>
            <w:calcOnExit w:val="0"/>
            <w:textInput/>
          </w:ffData>
        </w:fldChar>
      </w:r>
      <w:bookmarkStart w:id="111"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1"/>
      <w:r>
        <w:rPr>
          <w:rFonts w:ascii="Arial" w:hAnsi="Arial" w:cs="Arial"/>
        </w:rPr>
        <w:tab/>
      </w:r>
      <w:r>
        <w:rPr>
          <w:rFonts w:ascii="Arial" w:hAnsi="Arial" w:cs="Arial"/>
        </w:rPr>
        <w:tab/>
      </w:r>
      <w:r>
        <w:rPr>
          <w:rFonts w:ascii="Arial" w:hAnsi="Arial" w:cs="Arial"/>
        </w:rPr>
        <w:tab/>
        <w:t>Email:</w:t>
      </w:r>
      <w:r>
        <w:rPr>
          <w:rFonts w:ascii="Arial" w:hAnsi="Arial" w:cs="Arial"/>
        </w:rPr>
        <w:tab/>
      </w:r>
      <w:r>
        <w:rPr>
          <w:rFonts w:ascii="Arial" w:hAnsi="Arial" w:cs="Arial"/>
        </w:rPr>
        <w:tab/>
      </w:r>
      <w:r>
        <w:rPr>
          <w:rFonts w:ascii="Arial" w:hAnsi="Arial" w:cs="Arial"/>
        </w:rPr>
        <w:fldChar w:fldCharType="begin">
          <w:ffData>
            <w:name w:val="Text15"/>
            <w:enabled/>
            <w:calcOnExit w:val="0"/>
            <w:textInput/>
          </w:ffData>
        </w:fldChar>
      </w:r>
      <w:bookmarkStart w:id="112"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MS Gothic" w:eastAsia="MS Gothic" w:hAnsi="MS Gothic" w:cs="MS Gothic" w:hint="eastAsia"/>
          <w:noProof/>
        </w:rPr>
        <w:t> </w:t>
      </w:r>
      <w:r>
        <w:rPr>
          <w:rFonts w:ascii="MS Gothic" w:eastAsia="MS Gothic" w:hAnsi="MS Gothic" w:cs="MS Gothic" w:hint="eastAsia"/>
          <w:noProof/>
        </w:rPr>
        <w:t> </w:t>
      </w:r>
      <w:r>
        <w:rPr>
          <w:rFonts w:ascii="MS Gothic" w:eastAsia="MS Gothic" w:hAnsi="MS Gothic" w:cs="MS Gothic" w:hint="eastAsia"/>
          <w:noProof/>
        </w:rPr>
        <w:t> </w:t>
      </w:r>
      <w:r>
        <w:rPr>
          <w:rFonts w:ascii="MS Gothic" w:eastAsia="MS Gothic" w:hAnsi="MS Gothic" w:cs="MS Gothic" w:hint="eastAsia"/>
          <w:noProof/>
        </w:rPr>
        <w:t> </w:t>
      </w:r>
      <w:r>
        <w:rPr>
          <w:rFonts w:ascii="MS Gothic" w:eastAsia="MS Gothic" w:hAnsi="MS Gothic" w:cs="MS Gothic" w:hint="eastAsia"/>
          <w:noProof/>
        </w:rPr>
        <w:t> </w:t>
      </w:r>
      <w:r>
        <w:rPr>
          <w:rFonts w:ascii="Arial" w:hAnsi="Arial" w:cs="Arial"/>
        </w:rPr>
        <w:fldChar w:fldCharType="end"/>
      </w:r>
      <w:bookmarkEnd w:id="112"/>
    </w:p>
    <w:p w:rsidR="00D32F73" w:rsidRDefault="00D32F73" w:rsidP="00602F64">
      <w:pPr>
        <w:spacing w:after="0" w:line="240" w:lineRule="auto"/>
        <w:ind w:left="360"/>
        <w:rPr>
          <w:rFonts w:ascii="Arial" w:hAnsi="Arial" w:cs="Arial"/>
          <w:b/>
        </w:rPr>
      </w:pPr>
    </w:p>
    <w:p w:rsidR="00D32F73" w:rsidRDefault="00D32F73" w:rsidP="00602F64">
      <w:pPr>
        <w:numPr>
          <w:ilvl w:val="0"/>
          <w:numId w:val="26"/>
        </w:numPr>
        <w:spacing w:after="0" w:line="240" w:lineRule="auto"/>
        <w:rPr>
          <w:rFonts w:ascii="Arial" w:hAnsi="Arial" w:cs="Arial"/>
          <w:b/>
        </w:rPr>
      </w:pPr>
      <w:r>
        <w:rPr>
          <w:rFonts w:ascii="Arial" w:hAnsi="Arial" w:cs="Arial"/>
          <w:b/>
        </w:rPr>
        <w:t>Do you have a document describing content and learning outcomes covered?</w:t>
      </w:r>
    </w:p>
    <w:p w:rsidR="00D32F73" w:rsidRDefault="00D32F73" w:rsidP="00602F64">
      <w:pPr>
        <w:spacing w:line="240" w:lineRule="auto"/>
        <w:ind w:firstLine="454"/>
        <w:rPr>
          <w:rFonts w:ascii="Arial" w:hAnsi="Arial" w:cs="Arial"/>
          <w:b/>
        </w:rPr>
      </w:pPr>
      <w:r>
        <w:rPr>
          <w:rFonts w:ascii="Arial" w:hAnsi="Arial" w:cs="Arial"/>
          <w:b/>
        </w:rPr>
        <w:t>Yes</w:t>
      </w:r>
      <w:r>
        <w:rPr>
          <w:rFonts w:ascii="Arial" w:hAnsi="Arial" w:cs="Arial"/>
          <w:b/>
        </w:rPr>
        <w:tab/>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t>No</w:t>
      </w:r>
      <w:r>
        <w:rPr>
          <w:rFonts w:ascii="Arial" w:hAnsi="Arial" w:cs="Arial"/>
          <w:b/>
        </w:rPr>
        <w:tab/>
      </w:r>
      <w:r>
        <w:rPr>
          <w:rFonts w:ascii="Arial" w:hAnsi="Arial" w:cs="Arial"/>
          <w:b/>
        </w:rPr>
        <w:fldChar w:fldCharType="begin">
          <w:ffData>
            <w:name w:val="Check2"/>
            <w:enabled/>
            <w:calcOnExit w:val="0"/>
            <w:checkBox>
              <w:sizeAuto/>
              <w:default w:val="0"/>
              <w:checked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p>
    <w:p w:rsidR="00D32F73" w:rsidRDefault="00D32F73" w:rsidP="00602F64">
      <w:pPr>
        <w:spacing w:line="240" w:lineRule="auto"/>
        <w:rPr>
          <w:rFonts w:ascii="Arial" w:hAnsi="Arial" w:cs="Arial"/>
          <w:b/>
        </w:rPr>
      </w:pPr>
    </w:p>
    <w:p w:rsidR="00D32F73" w:rsidRDefault="00D32F73" w:rsidP="00602F64">
      <w:pPr>
        <w:numPr>
          <w:ilvl w:val="0"/>
          <w:numId w:val="26"/>
        </w:numPr>
        <w:spacing w:after="0" w:line="240" w:lineRule="auto"/>
        <w:rPr>
          <w:rFonts w:ascii="Arial" w:hAnsi="Arial" w:cs="Arial"/>
          <w:b/>
        </w:rPr>
      </w:pPr>
      <w:r>
        <w:rPr>
          <w:rFonts w:ascii="Arial" w:hAnsi="Arial" w:cs="Arial"/>
          <w:b/>
        </w:rPr>
        <w:t xml:space="preserve">Who provides the </w:t>
      </w:r>
      <w:r w:rsidRPr="0048077B">
        <w:rPr>
          <w:rFonts w:ascii="Arial" w:hAnsi="Arial" w:cs="Arial"/>
          <w:b/>
        </w:rPr>
        <w:t>climate change or sustainability</w:t>
      </w:r>
      <w:r>
        <w:rPr>
          <w:rFonts w:ascii="Arial" w:hAnsi="Arial" w:cs="Arial"/>
          <w:b/>
        </w:rPr>
        <w:t xml:space="preserve"> teaching? </w:t>
      </w:r>
    </w:p>
    <w:p w:rsidR="00D32F73" w:rsidRPr="00D32F73" w:rsidRDefault="00D32F73" w:rsidP="00602F64">
      <w:pPr>
        <w:spacing w:after="0" w:line="240" w:lineRule="auto"/>
        <w:ind w:left="360"/>
        <w:rPr>
          <w:rFonts w:ascii="Arial" w:hAnsi="Arial" w:cs="Arial"/>
          <w:b/>
        </w:rPr>
      </w:pPr>
      <w:r w:rsidRPr="00D32F73">
        <w:rPr>
          <w:rFonts w:ascii="Arial" w:hAnsi="Arial" w:cs="Arial"/>
        </w:rPr>
        <w:t>(Please select all that apply)</w:t>
      </w:r>
    </w:p>
    <w:p w:rsidR="00D32F73" w:rsidRDefault="00D32F73" w:rsidP="00602F64">
      <w:pPr>
        <w:spacing w:line="240" w:lineRule="auto"/>
        <w:ind w:left="360" w:firstLine="94"/>
        <w:rPr>
          <w:rFonts w:ascii="Arial" w:hAnsi="Arial" w:cs="Arial"/>
        </w:rPr>
      </w:pPr>
      <w:r>
        <w:rPr>
          <w:rFonts w:ascii="Arial" w:hAnsi="Arial" w:cs="Arial"/>
        </w:rPr>
        <w:t>Public Health Doctors</w:t>
      </w:r>
      <w:r>
        <w:rPr>
          <w:rFonts w:ascii="Arial" w:hAnsi="Arial" w:cs="Arial"/>
        </w:rPr>
        <w:tab/>
      </w:r>
      <w:r>
        <w:rPr>
          <w:rFonts w:ascii="Arial" w:hAnsi="Arial" w:cs="Arial"/>
        </w:rPr>
        <w:tab/>
      </w:r>
      <w:r>
        <w:rPr>
          <w:rFonts w:ascii="Arial" w:hAnsi="Arial" w:cs="Arial"/>
        </w:rPr>
        <w:fldChar w:fldCharType="begin">
          <w:ffData>
            <w:name w:val="Check3"/>
            <w:enabled/>
            <w:calcOnExit w:val="0"/>
            <w:checkBox>
              <w:sizeAuto/>
              <w:default w:val="0"/>
            </w:checkBox>
          </w:ffData>
        </w:fldChar>
      </w:r>
      <w:bookmarkStart w:id="113" w:name="Check3"/>
      <w:r>
        <w:rPr>
          <w:rFonts w:ascii="Arial" w:hAnsi="Arial" w:cs="Arial"/>
        </w:rPr>
        <w:instrText xml:space="preserve"> FORMCHECKBOX </w:instrText>
      </w:r>
      <w:r>
        <w:rPr>
          <w:rFonts w:ascii="Arial" w:hAnsi="Arial" w:cs="Arial"/>
        </w:rPr>
      </w:r>
      <w:r>
        <w:rPr>
          <w:rFonts w:ascii="Arial" w:hAnsi="Arial" w:cs="Arial"/>
        </w:rPr>
        <w:fldChar w:fldCharType="end"/>
      </w:r>
      <w:bookmarkEnd w:id="113"/>
      <w:r>
        <w:rPr>
          <w:rFonts w:ascii="Arial" w:hAnsi="Arial" w:cs="Arial"/>
        </w:rPr>
        <w:tab/>
      </w:r>
      <w:r>
        <w:rPr>
          <w:rFonts w:ascii="Arial" w:hAnsi="Arial" w:cs="Arial"/>
        </w:rPr>
        <w:tab/>
        <w:t>Public Health Nurses</w:t>
      </w:r>
      <w:r>
        <w:rPr>
          <w:rFonts w:ascii="Arial" w:hAnsi="Arial" w:cs="Arial"/>
        </w:rPr>
        <w:tab/>
      </w:r>
      <w:r>
        <w:rPr>
          <w:rFonts w:ascii="Arial" w:hAnsi="Arial" w:cs="Arial"/>
        </w:rPr>
        <w:fldChar w:fldCharType="begin">
          <w:ffData>
            <w:name w:val="Check4"/>
            <w:enabled/>
            <w:calcOnExit w:val="0"/>
            <w:checkBox>
              <w:sizeAuto/>
              <w:default w:val="0"/>
            </w:checkBox>
          </w:ffData>
        </w:fldChar>
      </w:r>
      <w:bookmarkStart w:id="114" w:name="Check4"/>
      <w:r>
        <w:rPr>
          <w:rFonts w:ascii="Arial" w:hAnsi="Arial" w:cs="Arial"/>
        </w:rPr>
        <w:instrText xml:space="preserve"> FORMCHECKBOX </w:instrText>
      </w:r>
      <w:r>
        <w:rPr>
          <w:rFonts w:ascii="Arial" w:hAnsi="Arial" w:cs="Arial"/>
        </w:rPr>
      </w:r>
      <w:r>
        <w:rPr>
          <w:rFonts w:ascii="Arial" w:hAnsi="Arial" w:cs="Arial"/>
        </w:rPr>
        <w:fldChar w:fldCharType="end"/>
      </w:r>
      <w:bookmarkEnd w:id="114"/>
    </w:p>
    <w:p w:rsidR="00D32F73" w:rsidRDefault="00D32F73" w:rsidP="00602F64">
      <w:pPr>
        <w:spacing w:line="240" w:lineRule="auto"/>
        <w:ind w:left="360" w:firstLine="94"/>
        <w:rPr>
          <w:rFonts w:ascii="Arial" w:hAnsi="Arial" w:cs="Arial"/>
        </w:rPr>
      </w:pPr>
      <w:r>
        <w:rPr>
          <w:rFonts w:ascii="Arial" w:hAnsi="Arial" w:cs="Arial"/>
        </w:rPr>
        <w:t>Health Promotion Specialists</w:t>
      </w:r>
      <w:r>
        <w:rPr>
          <w:rFonts w:ascii="Arial" w:hAnsi="Arial" w:cs="Arial"/>
        </w:rPr>
        <w:tab/>
      </w:r>
      <w:r>
        <w:rPr>
          <w:rFonts w:ascii="Arial" w:hAnsi="Arial" w:cs="Arial"/>
        </w:rPr>
        <w:fldChar w:fldCharType="begin">
          <w:ffData>
            <w:name w:val="Check5"/>
            <w:enabled/>
            <w:calcOnExit w:val="0"/>
            <w:checkBox>
              <w:sizeAuto/>
              <w:default w:val="0"/>
            </w:checkBox>
          </w:ffData>
        </w:fldChar>
      </w:r>
      <w:bookmarkStart w:id="115" w:name="Check5"/>
      <w:r>
        <w:rPr>
          <w:rFonts w:ascii="Arial" w:hAnsi="Arial" w:cs="Arial"/>
        </w:rPr>
        <w:instrText xml:space="preserve"> FORMCHECKBOX </w:instrText>
      </w:r>
      <w:r>
        <w:rPr>
          <w:rFonts w:ascii="Arial" w:hAnsi="Arial" w:cs="Arial"/>
        </w:rPr>
      </w:r>
      <w:r>
        <w:rPr>
          <w:rFonts w:ascii="Arial" w:hAnsi="Arial" w:cs="Arial"/>
        </w:rPr>
        <w:fldChar w:fldCharType="end"/>
      </w:r>
      <w:bookmarkEnd w:id="115"/>
      <w:r>
        <w:rPr>
          <w:rFonts w:ascii="Arial" w:hAnsi="Arial" w:cs="Arial"/>
        </w:rPr>
        <w:tab/>
      </w:r>
      <w:r>
        <w:rPr>
          <w:rFonts w:ascii="Arial" w:hAnsi="Arial" w:cs="Arial"/>
        </w:rPr>
        <w:tab/>
        <w:t>Epidemiologists</w:t>
      </w:r>
      <w:r>
        <w:rPr>
          <w:rFonts w:ascii="Arial" w:hAnsi="Arial" w:cs="Arial"/>
        </w:rPr>
        <w:tab/>
      </w:r>
      <w:r>
        <w:rPr>
          <w:rFonts w:ascii="Arial" w:hAnsi="Arial" w:cs="Arial"/>
        </w:rPr>
        <w:tab/>
      </w:r>
      <w:r>
        <w:rPr>
          <w:rFonts w:ascii="Arial" w:hAnsi="Arial" w:cs="Arial"/>
        </w:rPr>
        <w:fldChar w:fldCharType="begin">
          <w:ffData>
            <w:name w:val="Check6"/>
            <w:enabled/>
            <w:calcOnExit w:val="0"/>
            <w:checkBox>
              <w:sizeAuto/>
              <w:default w:val="0"/>
            </w:checkBox>
          </w:ffData>
        </w:fldChar>
      </w:r>
      <w:bookmarkStart w:id="116" w:name="Check6"/>
      <w:r>
        <w:rPr>
          <w:rFonts w:ascii="Arial" w:hAnsi="Arial" w:cs="Arial"/>
        </w:rPr>
        <w:instrText xml:space="preserve"> FORMCHECKBOX </w:instrText>
      </w:r>
      <w:r>
        <w:rPr>
          <w:rFonts w:ascii="Arial" w:hAnsi="Arial" w:cs="Arial"/>
        </w:rPr>
      </w:r>
      <w:r>
        <w:rPr>
          <w:rFonts w:ascii="Arial" w:hAnsi="Arial" w:cs="Arial"/>
        </w:rPr>
        <w:fldChar w:fldCharType="end"/>
      </w:r>
      <w:bookmarkEnd w:id="116"/>
    </w:p>
    <w:p w:rsidR="00D32F73" w:rsidRDefault="00D32F73" w:rsidP="00602F64">
      <w:pPr>
        <w:spacing w:line="240" w:lineRule="auto"/>
        <w:ind w:left="360" w:firstLine="94"/>
        <w:rPr>
          <w:rFonts w:ascii="Arial" w:hAnsi="Arial" w:cs="Arial"/>
        </w:rPr>
      </w:pPr>
      <w:r>
        <w:rPr>
          <w:rFonts w:ascii="Arial" w:hAnsi="Arial" w:cs="Arial"/>
        </w:rPr>
        <w:t>Health Economists</w:t>
      </w:r>
      <w:r>
        <w:rPr>
          <w:rFonts w:ascii="Arial" w:hAnsi="Arial" w:cs="Arial"/>
        </w:rPr>
        <w:tab/>
      </w:r>
      <w:r>
        <w:rPr>
          <w:rFonts w:ascii="Arial" w:hAnsi="Arial" w:cs="Arial"/>
        </w:rPr>
        <w:tab/>
      </w:r>
      <w:r>
        <w:rPr>
          <w:rFonts w:ascii="Arial" w:hAnsi="Arial" w:cs="Arial"/>
        </w:rPr>
        <w:fldChar w:fldCharType="begin">
          <w:ffData>
            <w:name w:val="Check7"/>
            <w:enabled/>
            <w:calcOnExit w:val="0"/>
            <w:checkBox>
              <w:sizeAuto/>
              <w:default w:val="0"/>
            </w:checkBox>
          </w:ffData>
        </w:fldChar>
      </w:r>
      <w:bookmarkStart w:id="117" w:name="Check7"/>
      <w:r>
        <w:rPr>
          <w:rFonts w:ascii="Arial" w:hAnsi="Arial" w:cs="Arial"/>
        </w:rPr>
        <w:instrText xml:space="preserve"> FORMCHECKBOX </w:instrText>
      </w:r>
      <w:r>
        <w:rPr>
          <w:rFonts w:ascii="Arial" w:hAnsi="Arial" w:cs="Arial"/>
        </w:rPr>
      </w:r>
      <w:r>
        <w:rPr>
          <w:rFonts w:ascii="Arial" w:hAnsi="Arial" w:cs="Arial"/>
        </w:rPr>
        <w:fldChar w:fldCharType="end"/>
      </w:r>
      <w:bookmarkEnd w:id="117"/>
      <w:r>
        <w:rPr>
          <w:rFonts w:ascii="Arial" w:hAnsi="Arial" w:cs="Arial"/>
        </w:rPr>
        <w:tab/>
      </w:r>
      <w:r>
        <w:rPr>
          <w:rFonts w:ascii="Arial" w:hAnsi="Arial" w:cs="Arial"/>
        </w:rPr>
        <w:tab/>
        <w:t>Sociologists</w:t>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Check8"/>
            <w:enabled/>
            <w:calcOnExit w:val="0"/>
            <w:checkBox>
              <w:sizeAuto/>
              <w:default w:val="0"/>
            </w:checkBox>
          </w:ffData>
        </w:fldChar>
      </w:r>
      <w:bookmarkStart w:id="118" w:name="Check8"/>
      <w:r>
        <w:rPr>
          <w:rFonts w:ascii="Arial" w:hAnsi="Arial" w:cs="Arial"/>
        </w:rPr>
        <w:instrText xml:space="preserve"> FORMCHECKBOX </w:instrText>
      </w:r>
      <w:r>
        <w:rPr>
          <w:rFonts w:ascii="Arial" w:hAnsi="Arial" w:cs="Arial"/>
        </w:rPr>
      </w:r>
      <w:r>
        <w:rPr>
          <w:rFonts w:ascii="Arial" w:hAnsi="Arial" w:cs="Arial"/>
        </w:rPr>
        <w:fldChar w:fldCharType="end"/>
      </w:r>
      <w:bookmarkEnd w:id="118"/>
    </w:p>
    <w:p w:rsidR="00D32F73" w:rsidRDefault="00D32F73" w:rsidP="00602F64">
      <w:pPr>
        <w:spacing w:line="240" w:lineRule="auto"/>
        <w:ind w:left="360" w:firstLine="94"/>
        <w:rPr>
          <w:rFonts w:ascii="Arial" w:hAnsi="Arial" w:cs="Arial"/>
        </w:rPr>
      </w:pPr>
      <w:r>
        <w:rPr>
          <w:rFonts w:ascii="Arial" w:hAnsi="Arial" w:cs="Arial"/>
        </w:rPr>
        <w:t>Clinicians</w:t>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Check9"/>
            <w:enabled/>
            <w:calcOnExit w:val="0"/>
            <w:checkBox>
              <w:sizeAuto/>
              <w:default w:val="0"/>
            </w:checkBox>
          </w:ffData>
        </w:fldChar>
      </w:r>
      <w:bookmarkStart w:id="119" w:name="Check9"/>
      <w:r>
        <w:rPr>
          <w:rFonts w:ascii="Arial" w:hAnsi="Arial" w:cs="Arial"/>
        </w:rPr>
        <w:instrText xml:space="preserve"> FORMCHECKBOX </w:instrText>
      </w:r>
      <w:r>
        <w:rPr>
          <w:rFonts w:ascii="Arial" w:hAnsi="Arial" w:cs="Arial"/>
        </w:rPr>
      </w:r>
      <w:r>
        <w:rPr>
          <w:rFonts w:ascii="Arial" w:hAnsi="Arial" w:cs="Arial"/>
        </w:rPr>
        <w:fldChar w:fldCharType="end"/>
      </w:r>
      <w:bookmarkEnd w:id="119"/>
    </w:p>
    <w:p w:rsidR="00D32F73" w:rsidRDefault="00D32F73" w:rsidP="00602F64">
      <w:pPr>
        <w:spacing w:line="240" w:lineRule="auto"/>
        <w:ind w:left="360" w:firstLine="94"/>
        <w:rPr>
          <w:rFonts w:ascii="Arial" w:hAnsi="Arial" w:cs="Arial"/>
        </w:rPr>
      </w:pPr>
      <w:r>
        <w:rPr>
          <w:rFonts w:ascii="Arial" w:hAnsi="Arial" w:cs="Arial"/>
        </w:rPr>
        <w:t>Other – please specify</w:t>
      </w:r>
      <w:r>
        <w:rPr>
          <w:rFonts w:ascii="Arial" w:hAnsi="Arial" w:cs="Arial"/>
        </w:rPr>
        <w:tab/>
      </w:r>
      <w:r>
        <w:rPr>
          <w:rFonts w:ascii="Arial" w:hAnsi="Arial" w:cs="Arial"/>
        </w:rPr>
        <w:tab/>
      </w:r>
      <w:r>
        <w:rPr>
          <w:rFonts w:ascii="Arial" w:hAnsi="Arial" w:cs="Arial"/>
        </w:rPr>
        <w:fldChar w:fldCharType="begin">
          <w:ffData>
            <w:name w:val="Text6"/>
            <w:enabled/>
            <w:calcOnExit w:val="0"/>
            <w:textInput/>
          </w:ffData>
        </w:fldChar>
      </w:r>
      <w:bookmarkStart w:id="120"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0"/>
    </w:p>
    <w:p w:rsidR="00D32F73" w:rsidRDefault="00D32F73" w:rsidP="00602F64">
      <w:pPr>
        <w:numPr>
          <w:ilvl w:val="0"/>
          <w:numId w:val="26"/>
        </w:numPr>
        <w:spacing w:after="0" w:line="240" w:lineRule="auto"/>
        <w:rPr>
          <w:rFonts w:ascii="Arial" w:hAnsi="Arial" w:cs="Arial"/>
          <w:b/>
        </w:rPr>
      </w:pPr>
      <w:r w:rsidRPr="001C4BB6">
        <w:rPr>
          <w:rFonts w:ascii="Arial" w:hAnsi="Arial" w:cs="Arial"/>
          <w:b/>
        </w:rPr>
        <w:t>Is the quality of teaching about climate change or sustainability assessed?</w:t>
      </w:r>
    </w:p>
    <w:p w:rsidR="00D32F73" w:rsidRDefault="00D32F73" w:rsidP="00602F64">
      <w:pPr>
        <w:spacing w:line="240" w:lineRule="auto"/>
        <w:ind w:firstLine="454"/>
        <w:rPr>
          <w:rFonts w:ascii="Arial" w:hAnsi="Arial" w:cs="Arial"/>
          <w:b/>
        </w:rPr>
      </w:pPr>
      <w:r>
        <w:rPr>
          <w:rFonts w:ascii="Arial" w:hAnsi="Arial" w:cs="Arial"/>
          <w:b/>
        </w:rPr>
        <w:t>Yes</w:t>
      </w:r>
      <w:r>
        <w:rPr>
          <w:rFonts w:ascii="Arial" w:hAnsi="Arial" w:cs="Arial"/>
          <w:b/>
        </w:rPr>
        <w:tab/>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t>No</w:t>
      </w:r>
      <w:r>
        <w:rPr>
          <w:rFonts w:ascii="Arial" w:hAnsi="Arial" w:cs="Arial"/>
          <w:b/>
        </w:rPr>
        <w:tab/>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p>
    <w:p w:rsidR="00D32F73" w:rsidRDefault="00D32F73" w:rsidP="00602F64">
      <w:pPr>
        <w:spacing w:line="240" w:lineRule="auto"/>
        <w:ind w:firstLine="454"/>
        <w:rPr>
          <w:rFonts w:ascii="Arial" w:hAnsi="Arial" w:cs="Arial"/>
          <w:b/>
        </w:rPr>
      </w:pPr>
    </w:p>
    <w:p w:rsidR="00D32F73" w:rsidRPr="0048077B" w:rsidRDefault="00D32F73" w:rsidP="00602F64">
      <w:pPr>
        <w:numPr>
          <w:ilvl w:val="0"/>
          <w:numId w:val="26"/>
        </w:numPr>
        <w:spacing w:after="0" w:line="240" w:lineRule="auto"/>
        <w:rPr>
          <w:rFonts w:ascii="Arial" w:hAnsi="Arial" w:cs="Arial"/>
          <w:b/>
        </w:rPr>
      </w:pPr>
      <w:r>
        <w:rPr>
          <w:rFonts w:ascii="Arial" w:hAnsi="Arial" w:cs="Arial"/>
          <w:b/>
        </w:rPr>
        <w:lastRenderedPageBreak/>
        <w:t xml:space="preserve">Do any end-of-year or final exams include questions related to </w:t>
      </w:r>
      <w:r w:rsidRPr="0048077B">
        <w:rPr>
          <w:rFonts w:ascii="Arial" w:hAnsi="Arial" w:cs="Arial"/>
          <w:b/>
        </w:rPr>
        <w:t>climate change or sustainability?</w:t>
      </w:r>
    </w:p>
    <w:p w:rsidR="00D32F73" w:rsidRDefault="00D32F73" w:rsidP="00602F64">
      <w:pPr>
        <w:spacing w:line="240" w:lineRule="auto"/>
        <w:ind w:firstLine="454"/>
        <w:rPr>
          <w:rFonts w:ascii="Arial" w:hAnsi="Arial" w:cs="Arial"/>
          <w:b/>
        </w:rPr>
      </w:pPr>
      <w:r>
        <w:rPr>
          <w:rFonts w:ascii="Arial" w:hAnsi="Arial" w:cs="Arial"/>
          <w:b/>
        </w:rPr>
        <w:t>Yes</w:t>
      </w:r>
      <w:r>
        <w:rPr>
          <w:rFonts w:ascii="Arial" w:hAnsi="Arial" w:cs="Arial"/>
          <w:b/>
        </w:rPr>
        <w:tab/>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t>No</w:t>
      </w:r>
      <w:r>
        <w:rPr>
          <w:rFonts w:ascii="Arial" w:hAnsi="Arial" w:cs="Arial"/>
          <w:b/>
        </w:rPr>
        <w:tab/>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r>
    </w:p>
    <w:p w:rsidR="00D32F73" w:rsidRDefault="00D32F73" w:rsidP="00602F64">
      <w:pPr>
        <w:spacing w:line="240" w:lineRule="auto"/>
        <w:ind w:firstLine="454"/>
        <w:rPr>
          <w:rFonts w:ascii="Arial" w:hAnsi="Arial" w:cs="Arial"/>
          <w:b/>
        </w:rPr>
      </w:pPr>
    </w:p>
    <w:p w:rsidR="00D32F73" w:rsidRDefault="00D32F73" w:rsidP="00602F64">
      <w:pPr>
        <w:numPr>
          <w:ilvl w:val="0"/>
          <w:numId w:val="26"/>
        </w:numPr>
        <w:spacing w:after="0" w:line="240" w:lineRule="auto"/>
        <w:rPr>
          <w:rFonts w:ascii="Arial" w:hAnsi="Arial" w:cs="Arial"/>
          <w:b/>
        </w:rPr>
      </w:pPr>
      <w:r>
        <w:rPr>
          <w:rFonts w:ascii="Arial" w:hAnsi="Arial" w:cs="Arial"/>
          <w:b/>
        </w:rPr>
        <w:t>Has anyone in your school shown an interest in introducing this topic?</w:t>
      </w:r>
    </w:p>
    <w:p w:rsidR="00D32F73" w:rsidRDefault="00D32F73" w:rsidP="00602F64">
      <w:pPr>
        <w:spacing w:line="240" w:lineRule="auto"/>
        <w:ind w:firstLine="454"/>
        <w:rPr>
          <w:rFonts w:ascii="Arial" w:hAnsi="Arial" w:cs="Arial"/>
          <w:b/>
        </w:rPr>
      </w:pPr>
      <w:r>
        <w:rPr>
          <w:rFonts w:ascii="Arial" w:hAnsi="Arial" w:cs="Arial"/>
          <w:b/>
        </w:rPr>
        <w:t>Yes</w:t>
      </w:r>
      <w:r>
        <w:rPr>
          <w:rFonts w:ascii="Arial" w:hAnsi="Arial" w:cs="Arial"/>
          <w:b/>
        </w:rPr>
        <w:tab/>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t>No</w:t>
      </w:r>
      <w:r>
        <w:rPr>
          <w:rFonts w:ascii="Arial" w:hAnsi="Arial" w:cs="Arial"/>
          <w:b/>
        </w:rPr>
        <w:tab/>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t>Don’t know</w:t>
      </w:r>
      <w:r>
        <w:rPr>
          <w:rFonts w:ascii="Arial" w:hAnsi="Arial" w:cs="Arial"/>
          <w:b/>
        </w:rPr>
        <w:tab/>
      </w:r>
      <w:r>
        <w:rPr>
          <w:rFonts w:ascii="Arial" w:hAnsi="Arial" w:cs="Arial"/>
          <w:b/>
        </w:rPr>
        <w:fldChar w:fldCharType="begin">
          <w:ffData>
            <w:name w:val="Check10"/>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p>
    <w:p w:rsidR="00602F64" w:rsidRDefault="00602F64" w:rsidP="00602F64">
      <w:pPr>
        <w:spacing w:line="240" w:lineRule="auto"/>
        <w:ind w:firstLine="454"/>
        <w:rPr>
          <w:rFonts w:ascii="Arial" w:hAnsi="Arial" w:cs="Arial"/>
          <w:b/>
        </w:rPr>
      </w:pPr>
    </w:p>
    <w:p w:rsidR="00D32F73" w:rsidRDefault="00D32F73" w:rsidP="00602F64">
      <w:pPr>
        <w:numPr>
          <w:ilvl w:val="0"/>
          <w:numId w:val="26"/>
        </w:numPr>
        <w:spacing w:after="0" w:line="240" w:lineRule="auto"/>
        <w:rPr>
          <w:rFonts w:ascii="Arial" w:hAnsi="Arial" w:cs="Arial"/>
          <w:b/>
        </w:rPr>
      </w:pPr>
      <w:r>
        <w:rPr>
          <w:rFonts w:ascii="Arial" w:hAnsi="Arial" w:cs="Arial"/>
          <w:b/>
        </w:rPr>
        <w:t xml:space="preserve">What do you see as the challenges / barriers to introducing this topic into the curriculum? Please list: </w:t>
      </w:r>
      <w:r>
        <w:rPr>
          <w:rFonts w:ascii="Arial" w:hAnsi="Arial" w:cs="Arial"/>
          <w:b/>
        </w:rPr>
        <w:fldChar w:fldCharType="begin">
          <w:ffData>
            <w:name w:val="Text7"/>
            <w:enabled/>
            <w:calcOnExit w:val="0"/>
            <w:textInput/>
          </w:ffData>
        </w:fldChar>
      </w:r>
      <w:bookmarkStart w:id="121" w:name="Text7"/>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21"/>
    </w:p>
    <w:p w:rsidR="00D32F73" w:rsidRDefault="00D32F73" w:rsidP="00602F64">
      <w:pPr>
        <w:spacing w:line="240" w:lineRule="auto"/>
        <w:rPr>
          <w:rFonts w:ascii="Arial" w:hAnsi="Arial" w:cs="Arial"/>
          <w:b/>
        </w:rPr>
      </w:pPr>
    </w:p>
    <w:p w:rsidR="00D32F73" w:rsidRDefault="00D32F73" w:rsidP="00602F64">
      <w:pPr>
        <w:numPr>
          <w:ilvl w:val="0"/>
          <w:numId w:val="26"/>
        </w:numPr>
        <w:spacing w:after="0" w:line="240" w:lineRule="auto"/>
        <w:rPr>
          <w:rFonts w:ascii="Arial" w:hAnsi="Arial" w:cs="Arial"/>
          <w:b/>
        </w:rPr>
      </w:pPr>
      <w:r>
        <w:rPr>
          <w:rFonts w:ascii="Arial" w:hAnsi="Arial" w:cs="Arial"/>
          <w:b/>
        </w:rPr>
        <w:t>Do you plan to make significant changes to your curriculum in response to ‘Tomorrow’s Doctors 2009’?</w:t>
      </w:r>
    </w:p>
    <w:p w:rsidR="00D32F73" w:rsidRDefault="00D32F73" w:rsidP="00602F64">
      <w:pPr>
        <w:spacing w:line="240" w:lineRule="auto"/>
        <w:ind w:firstLine="454"/>
        <w:rPr>
          <w:rFonts w:ascii="Arial" w:hAnsi="Arial" w:cs="Arial"/>
          <w:b/>
        </w:rPr>
      </w:pPr>
      <w:r>
        <w:rPr>
          <w:rFonts w:ascii="Arial" w:hAnsi="Arial" w:cs="Arial"/>
          <w:b/>
        </w:rPr>
        <w:t>Yes</w:t>
      </w:r>
      <w:r>
        <w:rPr>
          <w:rFonts w:ascii="Arial" w:hAnsi="Arial" w:cs="Arial"/>
          <w:b/>
        </w:rPr>
        <w:tab/>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t>No</w:t>
      </w:r>
      <w:r>
        <w:rPr>
          <w:rFonts w:ascii="Arial" w:hAnsi="Arial" w:cs="Arial"/>
          <w:b/>
        </w:rPr>
        <w:tab/>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p>
    <w:p w:rsidR="00D32F73" w:rsidRDefault="00D32F73" w:rsidP="00602F64">
      <w:pPr>
        <w:spacing w:line="240" w:lineRule="auto"/>
        <w:ind w:firstLine="454"/>
        <w:rPr>
          <w:rFonts w:ascii="Arial" w:hAnsi="Arial" w:cs="Arial"/>
          <w:b/>
        </w:rPr>
      </w:pPr>
      <w:r>
        <w:rPr>
          <w:rFonts w:ascii="Arial" w:hAnsi="Arial" w:cs="Arial"/>
          <w:b/>
        </w:rPr>
        <w:t xml:space="preserve">If yes, please specify: </w:t>
      </w:r>
      <w:r>
        <w:rPr>
          <w:rFonts w:ascii="Arial" w:hAnsi="Arial" w:cs="Arial"/>
          <w:b/>
        </w:rPr>
        <w:fldChar w:fldCharType="begin">
          <w:ffData>
            <w:name w:val="Text8"/>
            <w:enabled/>
            <w:calcOnExit w:val="0"/>
            <w:textInput/>
          </w:ffData>
        </w:fldChar>
      </w:r>
      <w:bookmarkStart w:id="122" w:name="Text8"/>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22"/>
    </w:p>
    <w:p w:rsidR="00602F64" w:rsidRDefault="00602F64" w:rsidP="00602F64">
      <w:pPr>
        <w:spacing w:line="240" w:lineRule="auto"/>
        <w:ind w:firstLine="454"/>
        <w:rPr>
          <w:rFonts w:ascii="Arial" w:hAnsi="Arial" w:cs="Arial"/>
          <w:b/>
        </w:rPr>
      </w:pPr>
    </w:p>
    <w:p w:rsidR="00D32F73" w:rsidRPr="0048077B" w:rsidRDefault="00D32F73" w:rsidP="00602F64">
      <w:pPr>
        <w:numPr>
          <w:ilvl w:val="0"/>
          <w:numId w:val="26"/>
        </w:numPr>
        <w:spacing w:after="0" w:line="240" w:lineRule="auto"/>
        <w:rPr>
          <w:rFonts w:ascii="Arial" w:hAnsi="Arial" w:cs="Arial"/>
          <w:b/>
        </w:rPr>
      </w:pPr>
      <w:r w:rsidRPr="0048077B">
        <w:rPr>
          <w:rFonts w:ascii="Arial" w:hAnsi="Arial" w:cs="Arial"/>
          <w:b/>
        </w:rPr>
        <w:t>Are you familiar with the learning objectives or teaching materials on climate change and sustainability developed by the Public Health Educators in Medical</w:t>
      </w:r>
      <w:r>
        <w:rPr>
          <w:rFonts w:ascii="Arial" w:hAnsi="Arial" w:cs="Arial"/>
          <w:b/>
        </w:rPr>
        <w:t xml:space="preserve"> </w:t>
      </w:r>
      <w:r w:rsidRPr="0048077B">
        <w:rPr>
          <w:rFonts w:ascii="Arial" w:hAnsi="Arial" w:cs="Arial"/>
          <w:b/>
        </w:rPr>
        <w:t>Schools network and/or Campaign for Greener Healthcare?</w:t>
      </w:r>
    </w:p>
    <w:p w:rsidR="00D32F73" w:rsidRDefault="00D32F73" w:rsidP="00602F64">
      <w:pPr>
        <w:spacing w:line="240" w:lineRule="auto"/>
        <w:ind w:firstLine="454"/>
        <w:rPr>
          <w:rFonts w:ascii="Arial" w:hAnsi="Arial" w:cs="Arial"/>
          <w:b/>
        </w:rPr>
      </w:pPr>
      <w:r>
        <w:rPr>
          <w:rFonts w:ascii="Arial" w:hAnsi="Arial" w:cs="Arial"/>
          <w:b/>
        </w:rPr>
        <w:t>Yes</w:t>
      </w:r>
      <w:r>
        <w:rPr>
          <w:rFonts w:ascii="Arial" w:hAnsi="Arial" w:cs="Arial"/>
          <w:b/>
        </w:rPr>
        <w:tab/>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t>No</w:t>
      </w:r>
      <w:r>
        <w:rPr>
          <w:rFonts w:ascii="Arial" w:hAnsi="Arial" w:cs="Arial"/>
          <w:b/>
        </w:rPr>
        <w:tab/>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p>
    <w:p w:rsidR="00D32F73" w:rsidRDefault="00D32F73" w:rsidP="00602F64">
      <w:pPr>
        <w:spacing w:line="240" w:lineRule="auto"/>
        <w:rPr>
          <w:rFonts w:ascii="Arial" w:hAnsi="Arial" w:cs="Arial"/>
          <w:b/>
        </w:rPr>
      </w:pPr>
    </w:p>
    <w:p w:rsidR="00D32F73" w:rsidRDefault="00D32F73" w:rsidP="00602F64">
      <w:pPr>
        <w:spacing w:line="240" w:lineRule="auto"/>
        <w:ind w:firstLine="454"/>
        <w:rPr>
          <w:rFonts w:ascii="Arial" w:hAnsi="Arial" w:cs="Arial"/>
          <w:b/>
        </w:rPr>
      </w:pPr>
      <w:r>
        <w:rPr>
          <w:rFonts w:ascii="Arial" w:hAnsi="Arial" w:cs="Arial"/>
          <w:b/>
        </w:rPr>
        <w:t>If yes, has your school used these?</w:t>
      </w:r>
    </w:p>
    <w:p w:rsidR="00D32F73" w:rsidRDefault="00602F64" w:rsidP="00602F64">
      <w:pPr>
        <w:spacing w:line="240" w:lineRule="auto"/>
        <w:rPr>
          <w:rFonts w:ascii="Arial" w:hAnsi="Arial" w:cs="Arial"/>
          <w:b/>
        </w:rPr>
      </w:pPr>
      <w:r>
        <w:rPr>
          <w:rFonts w:ascii="Arial" w:hAnsi="Arial" w:cs="Arial"/>
          <w:b/>
        </w:rPr>
        <w:t xml:space="preserve">      </w:t>
      </w:r>
      <w:r w:rsidR="00D32F73">
        <w:rPr>
          <w:rFonts w:ascii="Arial" w:hAnsi="Arial" w:cs="Arial"/>
          <w:b/>
        </w:rPr>
        <w:t>Yes</w:t>
      </w:r>
      <w:r w:rsidR="00D32F73">
        <w:rPr>
          <w:rFonts w:ascii="Arial" w:hAnsi="Arial" w:cs="Arial"/>
          <w:b/>
        </w:rPr>
        <w:tab/>
      </w:r>
      <w:r w:rsidR="00D32F73">
        <w:rPr>
          <w:rFonts w:ascii="Arial" w:hAnsi="Arial" w:cs="Arial"/>
          <w:b/>
        </w:rPr>
        <w:fldChar w:fldCharType="begin">
          <w:ffData>
            <w:name w:val="Check1"/>
            <w:enabled/>
            <w:calcOnExit w:val="0"/>
            <w:checkBox>
              <w:sizeAuto/>
              <w:default w:val="0"/>
            </w:checkBox>
          </w:ffData>
        </w:fldChar>
      </w:r>
      <w:r w:rsidR="00D32F73">
        <w:rPr>
          <w:rFonts w:ascii="Arial" w:hAnsi="Arial" w:cs="Arial"/>
          <w:b/>
        </w:rPr>
        <w:instrText xml:space="preserve"> FORMCHECKBOX </w:instrText>
      </w:r>
      <w:r w:rsidR="00D32F73">
        <w:rPr>
          <w:rFonts w:ascii="Arial" w:hAnsi="Arial" w:cs="Arial"/>
          <w:b/>
        </w:rPr>
      </w:r>
      <w:r w:rsidR="00D32F73">
        <w:rPr>
          <w:rFonts w:ascii="Arial" w:hAnsi="Arial" w:cs="Arial"/>
          <w:b/>
        </w:rPr>
        <w:fldChar w:fldCharType="end"/>
      </w:r>
      <w:r w:rsidR="00D32F73">
        <w:rPr>
          <w:rFonts w:ascii="Arial" w:hAnsi="Arial" w:cs="Arial"/>
          <w:b/>
        </w:rPr>
        <w:tab/>
        <w:t>No</w:t>
      </w:r>
      <w:r w:rsidR="00D32F73">
        <w:rPr>
          <w:rFonts w:ascii="Arial" w:hAnsi="Arial" w:cs="Arial"/>
          <w:b/>
        </w:rPr>
        <w:tab/>
      </w:r>
      <w:r w:rsidR="00D32F73">
        <w:rPr>
          <w:rFonts w:ascii="Arial" w:hAnsi="Arial" w:cs="Arial"/>
          <w:b/>
        </w:rPr>
        <w:fldChar w:fldCharType="begin">
          <w:ffData>
            <w:name w:val="Check2"/>
            <w:enabled/>
            <w:calcOnExit w:val="0"/>
            <w:checkBox>
              <w:sizeAuto/>
              <w:default w:val="0"/>
            </w:checkBox>
          </w:ffData>
        </w:fldChar>
      </w:r>
      <w:r w:rsidR="00D32F73">
        <w:rPr>
          <w:rFonts w:ascii="Arial" w:hAnsi="Arial" w:cs="Arial"/>
          <w:b/>
        </w:rPr>
        <w:instrText xml:space="preserve"> FORMCHECKBOX </w:instrText>
      </w:r>
      <w:r w:rsidR="00D32F73">
        <w:rPr>
          <w:rFonts w:ascii="Arial" w:hAnsi="Arial" w:cs="Arial"/>
          <w:b/>
        </w:rPr>
      </w:r>
      <w:r w:rsidR="00D32F73">
        <w:rPr>
          <w:rFonts w:ascii="Arial" w:hAnsi="Arial" w:cs="Arial"/>
          <w:b/>
        </w:rPr>
        <w:fldChar w:fldCharType="end"/>
      </w:r>
      <w:r w:rsidR="00D32F73">
        <w:rPr>
          <w:rFonts w:ascii="Arial" w:hAnsi="Arial" w:cs="Arial"/>
          <w:b/>
        </w:rPr>
        <w:tab/>
        <w:t>Don’t know</w:t>
      </w:r>
      <w:r w:rsidR="00D32F73">
        <w:rPr>
          <w:rFonts w:ascii="Arial" w:hAnsi="Arial" w:cs="Arial"/>
          <w:b/>
        </w:rPr>
        <w:tab/>
      </w:r>
      <w:r w:rsidR="00D32F73">
        <w:rPr>
          <w:rFonts w:ascii="Arial" w:hAnsi="Arial" w:cs="Arial"/>
          <w:b/>
        </w:rPr>
        <w:fldChar w:fldCharType="begin">
          <w:ffData>
            <w:name w:val="Check10"/>
            <w:enabled/>
            <w:calcOnExit w:val="0"/>
            <w:checkBox>
              <w:sizeAuto/>
              <w:default w:val="0"/>
            </w:checkBox>
          </w:ffData>
        </w:fldChar>
      </w:r>
      <w:r w:rsidR="00D32F73">
        <w:rPr>
          <w:rFonts w:ascii="Arial" w:hAnsi="Arial" w:cs="Arial"/>
          <w:b/>
        </w:rPr>
        <w:instrText xml:space="preserve"> FORMCHECKBOX </w:instrText>
      </w:r>
      <w:r w:rsidR="00D32F73">
        <w:rPr>
          <w:rFonts w:ascii="Arial" w:hAnsi="Arial" w:cs="Arial"/>
          <w:b/>
        </w:rPr>
      </w:r>
      <w:r w:rsidR="00D32F73">
        <w:rPr>
          <w:rFonts w:ascii="Arial" w:hAnsi="Arial" w:cs="Arial"/>
          <w:b/>
        </w:rPr>
        <w:fldChar w:fldCharType="end"/>
      </w:r>
    </w:p>
    <w:p w:rsidR="00D32F73" w:rsidRDefault="00D32F73" w:rsidP="00602F64">
      <w:pPr>
        <w:spacing w:line="240" w:lineRule="auto"/>
        <w:ind w:left="720" w:firstLine="720"/>
        <w:rPr>
          <w:rFonts w:ascii="Arial" w:hAnsi="Arial" w:cs="Arial"/>
          <w:b/>
        </w:rPr>
      </w:pPr>
      <w:r>
        <w:rPr>
          <w:rFonts w:ascii="Arial" w:hAnsi="Arial" w:cs="Arial"/>
          <w:b/>
        </w:rPr>
        <w:t xml:space="preserve"> </w:t>
      </w:r>
    </w:p>
    <w:p w:rsidR="00D32F73" w:rsidRDefault="00D32F73" w:rsidP="00602F64">
      <w:pPr>
        <w:numPr>
          <w:ilvl w:val="0"/>
          <w:numId w:val="26"/>
        </w:numPr>
        <w:spacing w:after="0" w:line="240" w:lineRule="auto"/>
        <w:rPr>
          <w:rFonts w:ascii="Arial" w:hAnsi="Arial" w:cs="Arial"/>
          <w:b/>
        </w:rPr>
      </w:pPr>
      <w:r>
        <w:rPr>
          <w:rFonts w:ascii="Arial" w:hAnsi="Arial" w:cs="Arial"/>
          <w:b/>
        </w:rPr>
        <w:t>Would you like assistance in integrating these topics into your curriculum?</w:t>
      </w:r>
    </w:p>
    <w:p w:rsidR="00D32F73" w:rsidRDefault="00D32F73" w:rsidP="00602F64">
      <w:pPr>
        <w:spacing w:line="240" w:lineRule="auto"/>
        <w:ind w:firstLine="454"/>
        <w:rPr>
          <w:rFonts w:ascii="Arial" w:hAnsi="Arial" w:cs="Arial"/>
          <w:b/>
        </w:rPr>
      </w:pPr>
      <w:r>
        <w:rPr>
          <w:rFonts w:ascii="Arial" w:hAnsi="Arial" w:cs="Arial"/>
          <w:b/>
        </w:rPr>
        <w:t>Yes</w:t>
      </w:r>
      <w:r>
        <w:rPr>
          <w:rFonts w:ascii="Arial" w:hAnsi="Arial" w:cs="Arial"/>
          <w:b/>
        </w:rPr>
        <w:tab/>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t>No</w:t>
      </w:r>
      <w:r>
        <w:rPr>
          <w:rFonts w:ascii="Arial" w:hAnsi="Arial" w:cs="Arial"/>
          <w:b/>
        </w:rPr>
        <w:tab/>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p>
    <w:p w:rsidR="00D32F73" w:rsidRDefault="00D32F73" w:rsidP="00602F64">
      <w:pPr>
        <w:spacing w:line="240" w:lineRule="auto"/>
        <w:ind w:firstLine="360"/>
        <w:rPr>
          <w:rFonts w:ascii="Arial" w:hAnsi="Arial" w:cs="Arial"/>
          <w:b/>
        </w:rPr>
      </w:pPr>
    </w:p>
    <w:p w:rsidR="00D32F73" w:rsidRDefault="00D32F73" w:rsidP="00602F64">
      <w:pPr>
        <w:numPr>
          <w:ilvl w:val="0"/>
          <w:numId w:val="26"/>
        </w:numPr>
        <w:spacing w:after="0" w:line="240" w:lineRule="auto"/>
        <w:rPr>
          <w:rFonts w:ascii="Arial" w:hAnsi="Arial" w:cs="Arial"/>
          <w:b/>
        </w:rPr>
      </w:pPr>
      <w:r>
        <w:rPr>
          <w:rFonts w:ascii="Arial" w:hAnsi="Arial" w:cs="Arial"/>
          <w:b/>
        </w:rPr>
        <w:t>Would you like to be informed about the Sustainable Healthcare Education network?</w:t>
      </w:r>
    </w:p>
    <w:p w:rsidR="00D32F73" w:rsidRDefault="00D32F73" w:rsidP="00602F64">
      <w:pPr>
        <w:spacing w:line="240" w:lineRule="auto"/>
        <w:ind w:firstLine="390"/>
        <w:rPr>
          <w:rFonts w:ascii="Arial" w:hAnsi="Arial" w:cs="Arial"/>
          <w:b/>
        </w:rPr>
      </w:pPr>
      <w:r>
        <w:rPr>
          <w:rFonts w:ascii="Arial" w:hAnsi="Arial" w:cs="Arial"/>
          <w:b/>
        </w:rPr>
        <w:t>Yes</w:t>
      </w:r>
      <w:r>
        <w:rPr>
          <w:rFonts w:ascii="Arial" w:hAnsi="Arial" w:cs="Arial"/>
          <w:b/>
        </w:rPr>
        <w:tab/>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r>
        <w:rPr>
          <w:rFonts w:ascii="Arial" w:hAnsi="Arial" w:cs="Arial"/>
          <w:b/>
        </w:rPr>
        <w:tab/>
        <w:t>No</w:t>
      </w:r>
      <w:r>
        <w:rPr>
          <w:rFonts w:ascii="Arial" w:hAnsi="Arial" w:cs="Arial"/>
          <w:b/>
        </w:rPr>
        <w:tab/>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end"/>
      </w:r>
    </w:p>
    <w:p w:rsidR="00D32F73" w:rsidRDefault="00D32F73" w:rsidP="00602F64">
      <w:pPr>
        <w:spacing w:line="240" w:lineRule="auto"/>
        <w:rPr>
          <w:rFonts w:ascii="Arial" w:hAnsi="Arial" w:cs="Arial"/>
          <w:b/>
        </w:rPr>
      </w:pPr>
    </w:p>
    <w:p w:rsidR="00D32F73" w:rsidRDefault="00D32F73" w:rsidP="00602F64">
      <w:pPr>
        <w:spacing w:line="240" w:lineRule="auto"/>
        <w:ind w:left="360" w:firstLine="30"/>
        <w:rPr>
          <w:rFonts w:ascii="Arial" w:hAnsi="Arial" w:cs="Arial"/>
          <w:b/>
        </w:rPr>
      </w:pPr>
      <w:r w:rsidRPr="00815269">
        <w:rPr>
          <w:rFonts w:ascii="Arial" w:hAnsi="Arial" w:cs="Arial"/>
        </w:rPr>
        <w:t>(For more information please visit the Campaign for Greener Healthcare website</w:t>
      </w:r>
      <w:r>
        <w:rPr>
          <w:rFonts w:ascii="Arial" w:hAnsi="Arial" w:cs="Arial"/>
          <w:b/>
        </w:rPr>
        <w:t xml:space="preserve"> </w:t>
      </w:r>
      <w:hyperlink r:id="rId30" w:history="1">
        <w:r w:rsidRPr="008C6CD1">
          <w:rPr>
            <w:rStyle w:val="Hyperlink"/>
            <w:rFonts w:ascii="Arial" w:hAnsi="Arial" w:cs="Arial"/>
            <w:sz w:val="21"/>
            <w:szCs w:val="21"/>
          </w:rPr>
          <w:t>http://greenerhealthcare.org/greening-medical-education</w:t>
        </w:r>
      </w:hyperlink>
      <w:r>
        <w:rPr>
          <w:rFonts w:ascii="Arial" w:hAnsi="Arial" w:cs="Arial"/>
          <w:sz w:val="21"/>
          <w:szCs w:val="21"/>
        </w:rPr>
        <w:t>)</w:t>
      </w:r>
      <w:r>
        <w:rPr>
          <w:rFonts w:ascii="Arial" w:hAnsi="Arial" w:cs="Arial"/>
          <w:b/>
        </w:rPr>
        <w:tab/>
      </w:r>
    </w:p>
    <w:p w:rsidR="00602F64" w:rsidRDefault="00602F64" w:rsidP="00602F64">
      <w:pPr>
        <w:spacing w:line="240" w:lineRule="auto"/>
        <w:ind w:left="360" w:firstLine="30"/>
        <w:rPr>
          <w:rFonts w:ascii="Arial" w:hAnsi="Arial" w:cs="Arial"/>
          <w:b/>
        </w:rPr>
      </w:pPr>
    </w:p>
    <w:p w:rsidR="00D32F73" w:rsidRDefault="00D32F73" w:rsidP="00602F64">
      <w:pPr>
        <w:numPr>
          <w:ilvl w:val="0"/>
          <w:numId w:val="26"/>
        </w:numPr>
        <w:spacing w:after="0" w:line="240" w:lineRule="auto"/>
        <w:rPr>
          <w:rFonts w:ascii="Arial" w:hAnsi="Arial" w:cs="Arial"/>
          <w:b/>
        </w:rPr>
      </w:pPr>
      <w:r>
        <w:rPr>
          <w:rFonts w:ascii="Arial" w:hAnsi="Arial" w:cs="Arial"/>
          <w:b/>
        </w:rPr>
        <w:t>If you have any further comments, please note them here:</w:t>
      </w:r>
    </w:p>
    <w:p w:rsidR="00D32F73" w:rsidRDefault="00D32F73" w:rsidP="00602F64">
      <w:pPr>
        <w:spacing w:line="240" w:lineRule="auto"/>
        <w:rPr>
          <w:rFonts w:ascii="Arial" w:hAnsi="Arial" w:cs="Arial"/>
          <w:b/>
        </w:rPr>
      </w:pPr>
    </w:p>
    <w:p w:rsidR="00D32F73" w:rsidRDefault="00D32F73" w:rsidP="00602F64">
      <w:pPr>
        <w:spacing w:line="240" w:lineRule="auto"/>
        <w:ind w:firstLine="454"/>
        <w:rPr>
          <w:rFonts w:ascii="Arial" w:hAnsi="Arial" w:cs="Arial"/>
          <w:b/>
        </w:rPr>
      </w:pPr>
      <w:r>
        <w:rPr>
          <w:rFonts w:ascii="Arial" w:hAnsi="Arial" w:cs="Arial"/>
          <w:b/>
        </w:rPr>
        <w:fldChar w:fldCharType="begin">
          <w:ffData>
            <w:name w:val="Text9"/>
            <w:enabled/>
            <w:calcOnExit w:val="0"/>
            <w:textInput/>
          </w:ffData>
        </w:fldChar>
      </w:r>
      <w:bookmarkStart w:id="123" w:name="Text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23"/>
    </w:p>
    <w:p w:rsidR="00D32F73" w:rsidRPr="008D2DCB" w:rsidRDefault="00D32F73" w:rsidP="00602F64">
      <w:pPr>
        <w:spacing w:line="240" w:lineRule="auto"/>
        <w:rPr>
          <w:rFonts w:ascii="Arial" w:hAnsi="Arial" w:cs="Arial"/>
          <w:b/>
          <w:sz w:val="16"/>
          <w:szCs w:val="16"/>
        </w:rPr>
      </w:pPr>
      <w:r>
        <w:rPr>
          <w:rFonts w:ascii="Arial" w:hAnsi="Arial" w:cs="Arial"/>
          <w:b/>
        </w:rPr>
        <w:t>Thank you for your assistance.</w:t>
      </w:r>
    </w:p>
    <w:p w:rsidR="00D32F73" w:rsidRDefault="00D32F73" w:rsidP="00602F64">
      <w:pPr>
        <w:spacing w:line="240" w:lineRule="auto"/>
        <w:rPr>
          <w:rFonts w:ascii="Arial" w:hAnsi="Arial" w:cs="Arial"/>
          <w:b/>
        </w:rPr>
      </w:pPr>
      <w:r>
        <w:rPr>
          <w:rFonts w:ascii="Arial" w:hAnsi="Arial" w:cs="Arial"/>
          <w:b/>
        </w:rPr>
        <w:t xml:space="preserve">Please email or post to Stefi Barna to arrive by </w:t>
      </w:r>
      <w:r>
        <w:rPr>
          <w:rFonts w:ascii="Arial" w:hAnsi="Arial" w:cs="Arial"/>
          <w:b/>
          <w:color w:val="FF0000"/>
        </w:rPr>
        <w:t>29 November 2010</w:t>
      </w:r>
    </w:p>
    <w:p w:rsidR="00BD53A4" w:rsidRPr="00241111" w:rsidRDefault="00602F64" w:rsidP="00B25A06">
      <w:pPr>
        <w:pStyle w:val="Heading1"/>
        <w:rPr>
          <w:rFonts w:ascii="Calibri" w:hAnsi="Calibri" w:cs="Calibri"/>
          <w:b w:val="0"/>
          <w:sz w:val="24"/>
          <w:szCs w:val="24"/>
        </w:rPr>
      </w:pPr>
      <w:r>
        <w:rPr>
          <w:sz w:val="24"/>
          <w:szCs w:val="24"/>
        </w:rPr>
        <w:br w:type="page"/>
      </w:r>
      <w:bookmarkStart w:id="124" w:name="_Toc299693512"/>
      <w:r w:rsidR="00BD53A4" w:rsidRPr="00241111">
        <w:rPr>
          <w:rFonts w:ascii="Calibri" w:hAnsi="Calibri" w:cs="Calibri"/>
          <w:b w:val="0"/>
          <w:sz w:val="24"/>
          <w:szCs w:val="24"/>
        </w:rPr>
        <w:lastRenderedPageBreak/>
        <w:t>Appendix B</w:t>
      </w:r>
      <w:r w:rsidR="00D32F73" w:rsidRPr="00241111">
        <w:rPr>
          <w:rFonts w:ascii="Calibri" w:hAnsi="Calibri" w:cs="Calibri"/>
          <w:b w:val="0"/>
          <w:sz w:val="24"/>
          <w:szCs w:val="24"/>
        </w:rPr>
        <w:t xml:space="preserve"> - Copy of survey with coding for analysis</w:t>
      </w:r>
      <w:bookmarkEnd w:id="124"/>
    </w:p>
    <w:p w:rsidR="00602F64" w:rsidRDefault="0080415E" w:rsidP="00602F64">
      <w:r>
        <w:rPr>
          <w:noProof/>
          <w:lang w:val="en-US"/>
        </w:rPr>
        <w:drawing>
          <wp:inline distT="0" distB="0" distL="0" distR="0">
            <wp:extent cx="2647315" cy="584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315" cy="584835"/>
                    </a:xfrm>
                    <a:prstGeom prst="rect">
                      <a:avLst/>
                    </a:prstGeom>
                    <a:noFill/>
                    <a:ln>
                      <a:noFill/>
                    </a:ln>
                  </pic:spPr>
                </pic:pic>
              </a:graphicData>
            </a:graphic>
          </wp:inline>
        </w:drawing>
      </w:r>
    </w:p>
    <w:p w:rsidR="00602F64" w:rsidRPr="00602F64" w:rsidRDefault="00602F64" w:rsidP="00602F64">
      <w:pPr>
        <w:jc w:val="center"/>
        <w:rPr>
          <w:rFonts w:ascii="Arial" w:hAnsi="Arial" w:cs="Arial"/>
          <w:b/>
          <w:sz w:val="28"/>
          <w:szCs w:val="28"/>
        </w:rPr>
      </w:pPr>
      <w:r w:rsidRPr="00602F64">
        <w:rPr>
          <w:rFonts w:ascii="Arial" w:hAnsi="Arial" w:cs="Arial"/>
          <w:b/>
          <w:sz w:val="28"/>
          <w:szCs w:val="28"/>
        </w:rPr>
        <w:t>Teaching Sustainable Healthcare in UK Medical Schools</w:t>
      </w:r>
    </w:p>
    <w:p w:rsidR="00602F64" w:rsidRPr="00D07382" w:rsidRDefault="00602F64" w:rsidP="00602F64">
      <w:pPr>
        <w:jc w:val="center"/>
        <w:rPr>
          <w:rFonts w:ascii="Arial" w:hAnsi="Arial" w:cs="Arial"/>
          <w:b/>
          <w:color w:val="FF0000"/>
        </w:rPr>
      </w:pPr>
      <w:r w:rsidRPr="00D07382">
        <w:rPr>
          <w:rFonts w:ascii="Arial" w:hAnsi="Arial" w:cs="Arial"/>
          <w:b/>
          <w:color w:val="FF0000"/>
        </w:rPr>
        <w:t>CODING TEMPLATE FOR SURVEY RESPONSES</w:t>
      </w:r>
    </w:p>
    <w:p w:rsidR="00602F64" w:rsidRPr="00D07382" w:rsidRDefault="00602F64" w:rsidP="00602F64">
      <w:pPr>
        <w:jc w:val="center"/>
        <w:rPr>
          <w:rFonts w:ascii="Arial" w:hAnsi="Arial" w:cs="Arial"/>
          <w:b/>
          <w:color w:val="FF0000"/>
        </w:rPr>
      </w:pPr>
    </w:p>
    <w:p w:rsidR="00602F64" w:rsidRDefault="00602F64" w:rsidP="00602F64">
      <w:pPr>
        <w:numPr>
          <w:ilvl w:val="0"/>
          <w:numId w:val="27"/>
        </w:numPr>
        <w:spacing w:after="0" w:line="240" w:lineRule="auto"/>
        <w:rPr>
          <w:rFonts w:ascii="Arial" w:hAnsi="Arial" w:cs="Arial"/>
          <w:b/>
        </w:rPr>
      </w:pPr>
      <w:r>
        <w:rPr>
          <w:rFonts w:ascii="Arial" w:hAnsi="Arial" w:cs="Arial"/>
          <w:b/>
        </w:rPr>
        <w:t>Please provide us with your contact details:</w:t>
      </w:r>
    </w:p>
    <w:p w:rsidR="00602F64" w:rsidRDefault="00602F64" w:rsidP="00602F64">
      <w:pPr>
        <w:ind w:left="360"/>
        <w:rPr>
          <w:rFonts w:ascii="Arial" w:hAnsi="Arial" w:cs="Arial"/>
          <w:b/>
        </w:rPr>
      </w:pPr>
      <w:r>
        <w:rPr>
          <w:rFonts w:ascii="Arial" w:hAnsi="Arial" w:cs="Arial"/>
          <w:color w:val="FF0000"/>
        </w:rPr>
        <w:t>Information not to be included in analysis</w:t>
      </w:r>
    </w:p>
    <w:p w:rsidR="00602F64" w:rsidRPr="0048077B" w:rsidRDefault="00602F64" w:rsidP="00602F64">
      <w:pPr>
        <w:numPr>
          <w:ilvl w:val="0"/>
          <w:numId w:val="27"/>
        </w:numPr>
        <w:spacing w:after="0" w:line="240" w:lineRule="auto"/>
        <w:rPr>
          <w:rFonts w:ascii="Arial" w:hAnsi="Arial" w:cs="Arial"/>
          <w:b/>
        </w:rPr>
      </w:pPr>
      <w:r>
        <w:rPr>
          <w:rFonts w:ascii="Arial" w:hAnsi="Arial" w:cs="Arial"/>
          <w:b/>
        </w:rPr>
        <w:t xml:space="preserve">Does your Medical School currently provide any teaching on </w:t>
      </w:r>
      <w:r w:rsidRPr="0048077B">
        <w:rPr>
          <w:rFonts w:ascii="Arial" w:hAnsi="Arial" w:cs="Arial"/>
          <w:b/>
        </w:rPr>
        <w:t>climate change or sustainability?</w:t>
      </w:r>
    </w:p>
    <w:p w:rsidR="00602F64" w:rsidRDefault="00602F64" w:rsidP="00602F64">
      <w:pPr>
        <w:ind w:left="360" w:firstLine="94"/>
        <w:rPr>
          <w:rFonts w:ascii="Arial" w:hAnsi="Arial" w:cs="Arial"/>
        </w:rPr>
      </w:pPr>
      <w:r w:rsidRPr="00D07382">
        <w:rPr>
          <w:rFonts w:ascii="Arial" w:hAnsi="Arial" w:cs="Arial"/>
          <w:b/>
          <w:color w:val="FF0000"/>
        </w:rPr>
        <w:t>Yes=1</w:t>
      </w:r>
      <w:r w:rsidRPr="00D07382">
        <w:rPr>
          <w:rFonts w:ascii="Arial" w:hAnsi="Arial" w:cs="Arial"/>
          <w:b/>
          <w:color w:val="FF0000"/>
        </w:rPr>
        <w:tab/>
        <w:t>No=0</w:t>
      </w:r>
      <w:r w:rsidRPr="00D07382">
        <w:rPr>
          <w:rFonts w:ascii="Arial" w:hAnsi="Arial" w:cs="Arial"/>
          <w:b/>
          <w:color w:val="FF0000"/>
        </w:rPr>
        <w:tab/>
      </w:r>
      <w:r>
        <w:rPr>
          <w:rFonts w:ascii="Arial" w:hAnsi="Arial" w:cs="Arial"/>
          <w:b/>
        </w:rPr>
        <w:tab/>
      </w:r>
      <w:r w:rsidRPr="001C4BB6">
        <w:rPr>
          <w:rFonts w:ascii="Arial" w:hAnsi="Arial" w:cs="Arial"/>
        </w:rPr>
        <w:t>(If no, please skip to Question 7)</w:t>
      </w:r>
    </w:p>
    <w:p w:rsidR="00602F64" w:rsidRPr="00602F64" w:rsidRDefault="00602F64" w:rsidP="00602F64">
      <w:pPr>
        <w:ind w:left="360" w:firstLine="94"/>
        <w:rPr>
          <w:rFonts w:ascii="Arial" w:hAnsi="Arial" w:cs="Arial"/>
          <w:b/>
        </w:rPr>
      </w:pPr>
    </w:p>
    <w:p w:rsidR="00602F64" w:rsidRDefault="00602F64" w:rsidP="00602F64">
      <w:pPr>
        <w:numPr>
          <w:ilvl w:val="0"/>
          <w:numId w:val="27"/>
        </w:numPr>
        <w:spacing w:after="0" w:line="240" w:lineRule="auto"/>
        <w:rPr>
          <w:rFonts w:ascii="Arial" w:hAnsi="Arial" w:cs="Arial"/>
          <w:b/>
        </w:rPr>
      </w:pPr>
      <w:r w:rsidRPr="001C4BB6">
        <w:rPr>
          <w:rFonts w:ascii="Arial" w:hAnsi="Arial" w:cs="Arial"/>
          <w:b/>
        </w:rPr>
        <w:t xml:space="preserve">Is any member of your department identified </w:t>
      </w:r>
      <w:r>
        <w:rPr>
          <w:rFonts w:ascii="Arial" w:hAnsi="Arial" w:cs="Arial"/>
          <w:b/>
        </w:rPr>
        <w:t xml:space="preserve">to </w:t>
      </w:r>
      <w:r w:rsidRPr="001C4BB6">
        <w:rPr>
          <w:rFonts w:ascii="Arial" w:hAnsi="Arial" w:cs="Arial"/>
          <w:b/>
        </w:rPr>
        <w:t>co-ordinate undergraduate teaching on issues related to climate change or sustainability?</w:t>
      </w:r>
    </w:p>
    <w:p w:rsidR="00602F64" w:rsidRPr="00602F64" w:rsidRDefault="00602F64" w:rsidP="00602F64">
      <w:pPr>
        <w:ind w:firstLine="360"/>
        <w:rPr>
          <w:rFonts w:ascii="Arial" w:hAnsi="Arial" w:cs="Arial"/>
          <w:b/>
          <w:color w:val="FF0000"/>
        </w:rPr>
      </w:pPr>
      <w:r w:rsidRPr="00D07382">
        <w:rPr>
          <w:rFonts w:ascii="Arial" w:hAnsi="Arial" w:cs="Arial"/>
          <w:b/>
          <w:color w:val="FF0000"/>
        </w:rPr>
        <w:t>Yes=1</w:t>
      </w:r>
      <w:r w:rsidRPr="00D07382">
        <w:rPr>
          <w:rFonts w:ascii="Arial" w:hAnsi="Arial" w:cs="Arial"/>
          <w:b/>
          <w:color w:val="FF0000"/>
        </w:rPr>
        <w:tab/>
        <w:t>No=0</w:t>
      </w:r>
      <w:r w:rsidRPr="00D07382">
        <w:rPr>
          <w:rFonts w:ascii="Arial" w:hAnsi="Arial" w:cs="Arial"/>
          <w:b/>
          <w:color w:val="FF0000"/>
        </w:rPr>
        <w:tab/>
      </w:r>
    </w:p>
    <w:p w:rsidR="00602F64" w:rsidRDefault="00602F64" w:rsidP="00602F64">
      <w:pPr>
        <w:ind w:firstLine="454"/>
        <w:rPr>
          <w:rFonts w:ascii="Arial" w:hAnsi="Arial" w:cs="Arial"/>
          <w:color w:val="FF0000"/>
        </w:rPr>
      </w:pPr>
      <w:r>
        <w:rPr>
          <w:rFonts w:ascii="Arial" w:hAnsi="Arial" w:cs="Arial"/>
          <w:b/>
        </w:rPr>
        <w:t xml:space="preserve">If yes, please provide details: </w:t>
      </w:r>
      <w:r>
        <w:rPr>
          <w:rFonts w:ascii="Arial" w:hAnsi="Arial" w:cs="Arial"/>
          <w:color w:val="FF0000"/>
        </w:rPr>
        <w:t>Information not to be included in analysis</w:t>
      </w:r>
    </w:p>
    <w:p w:rsidR="00602F64" w:rsidRDefault="00602F64" w:rsidP="00602F64">
      <w:pPr>
        <w:ind w:firstLine="454"/>
        <w:rPr>
          <w:rFonts w:ascii="Arial" w:hAnsi="Arial" w:cs="Arial"/>
          <w:b/>
        </w:rPr>
      </w:pPr>
    </w:p>
    <w:p w:rsidR="00602F64" w:rsidRDefault="00602F64" w:rsidP="00602F64">
      <w:pPr>
        <w:numPr>
          <w:ilvl w:val="0"/>
          <w:numId w:val="27"/>
        </w:numPr>
        <w:spacing w:after="0" w:line="240" w:lineRule="auto"/>
        <w:rPr>
          <w:rFonts w:ascii="Arial" w:hAnsi="Arial" w:cs="Arial"/>
          <w:b/>
        </w:rPr>
      </w:pPr>
      <w:r>
        <w:rPr>
          <w:rFonts w:ascii="Arial" w:hAnsi="Arial" w:cs="Arial"/>
          <w:b/>
        </w:rPr>
        <w:t>Do you have a document describing content and learning outcomes covered?</w:t>
      </w:r>
    </w:p>
    <w:p w:rsidR="00602F64" w:rsidRDefault="00602F64" w:rsidP="00602F64">
      <w:pPr>
        <w:ind w:firstLine="454"/>
        <w:rPr>
          <w:rFonts w:ascii="Arial" w:hAnsi="Arial" w:cs="Arial"/>
          <w:b/>
          <w:color w:val="FF0000"/>
        </w:rPr>
      </w:pPr>
      <w:r w:rsidRPr="00D07382">
        <w:rPr>
          <w:rFonts w:ascii="Arial" w:hAnsi="Arial" w:cs="Arial"/>
          <w:b/>
          <w:color w:val="FF0000"/>
        </w:rPr>
        <w:t>Yes=1</w:t>
      </w:r>
      <w:r w:rsidRPr="00D07382">
        <w:rPr>
          <w:rFonts w:ascii="Arial" w:hAnsi="Arial" w:cs="Arial"/>
          <w:b/>
          <w:color w:val="FF0000"/>
        </w:rPr>
        <w:tab/>
        <w:t>No=0</w:t>
      </w:r>
      <w:r w:rsidRPr="00D07382">
        <w:rPr>
          <w:rFonts w:ascii="Arial" w:hAnsi="Arial" w:cs="Arial"/>
          <w:b/>
          <w:color w:val="FF0000"/>
        </w:rPr>
        <w:tab/>
      </w:r>
    </w:p>
    <w:p w:rsidR="00602F64" w:rsidRDefault="00602F64" w:rsidP="00602F64">
      <w:pPr>
        <w:ind w:firstLine="454"/>
        <w:rPr>
          <w:rFonts w:ascii="Arial" w:hAnsi="Arial" w:cs="Arial"/>
          <w:b/>
        </w:rPr>
      </w:pPr>
    </w:p>
    <w:p w:rsidR="00602F64" w:rsidRDefault="00602F64" w:rsidP="00602F64">
      <w:pPr>
        <w:numPr>
          <w:ilvl w:val="0"/>
          <w:numId w:val="27"/>
        </w:numPr>
        <w:spacing w:after="0" w:line="240" w:lineRule="auto"/>
        <w:rPr>
          <w:rFonts w:ascii="Arial" w:hAnsi="Arial" w:cs="Arial"/>
          <w:b/>
        </w:rPr>
      </w:pPr>
      <w:r>
        <w:rPr>
          <w:rFonts w:ascii="Arial" w:hAnsi="Arial" w:cs="Arial"/>
          <w:b/>
        </w:rPr>
        <w:t xml:space="preserve">Who provides the </w:t>
      </w:r>
      <w:r w:rsidRPr="0048077B">
        <w:rPr>
          <w:rFonts w:ascii="Arial" w:hAnsi="Arial" w:cs="Arial"/>
          <w:b/>
        </w:rPr>
        <w:t>climate change or sustainability</w:t>
      </w:r>
      <w:r>
        <w:rPr>
          <w:rFonts w:ascii="Arial" w:hAnsi="Arial" w:cs="Arial"/>
          <w:b/>
        </w:rPr>
        <w:t xml:space="preserve"> teaching?</w:t>
      </w:r>
    </w:p>
    <w:p w:rsidR="00602F64" w:rsidRDefault="00602F64" w:rsidP="00602F64">
      <w:pPr>
        <w:ind w:left="360" w:firstLine="94"/>
        <w:rPr>
          <w:rFonts w:ascii="Arial" w:hAnsi="Arial" w:cs="Arial"/>
        </w:rPr>
      </w:pPr>
      <w:r w:rsidRPr="001C4BB6">
        <w:rPr>
          <w:rFonts w:ascii="Arial" w:hAnsi="Arial" w:cs="Arial"/>
        </w:rPr>
        <w:t>(Please select all that apply)</w:t>
      </w:r>
    </w:p>
    <w:p w:rsidR="00602F64" w:rsidRDefault="00602F64" w:rsidP="00602F64">
      <w:pPr>
        <w:ind w:left="360" w:firstLine="94"/>
        <w:rPr>
          <w:rFonts w:ascii="Arial" w:hAnsi="Arial" w:cs="Arial"/>
          <w:b/>
          <w:color w:val="FF0000"/>
        </w:rPr>
      </w:pPr>
      <w:r>
        <w:rPr>
          <w:rFonts w:ascii="Arial" w:hAnsi="Arial" w:cs="Arial"/>
        </w:rPr>
        <w:t>Public Health Doctors</w:t>
      </w:r>
      <w:r>
        <w:rPr>
          <w:rFonts w:ascii="Arial" w:hAnsi="Arial" w:cs="Arial"/>
        </w:rPr>
        <w:tab/>
      </w:r>
      <w:r>
        <w:rPr>
          <w:rFonts w:ascii="Arial" w:hAnsi="Arial" w:cs="Arial"/>
        </w:rPr>
        <w:tab/>
      </w:r>
      <w:r w:rsidRPr="00D07382">
        <w:rPr>
          <w:rFonts w:ascii="Arial" w:hAnsi="Arial" w:cs="Arial"/>
          <w:b/>
          <w:color w:val="FF0000"/>
        </w:rPr>
        <w:t>1</w:t>
      </w:r>
      <w:r>
        <w:rPr>
          <w:rFonts w:ascii="Arial" w:hAnsi="Arial" w:cs="Arial"/>
        </w:rPr>
        <w:tab/>
      </w:r>
      <w:r>
        <w:rPr>
          <w:rFonts w:ascii="Arial" w:hAnsi="Arial" w:cs="Arial"/>
        </w:rPr>
        <w:tab/>
        <w:t>Public Health Nurses</w:t>
      </w:r>
      <w:r>
        <w:rPr>
          <w:rFonts w:ascii="Arial" w:hAnsi="Arial" w:cs="Arial"/>
        </w:rPr>
        <w:tab/>
      </w:r>
      <w:r>
        <w:rPr>
          <w:rFonts w:ascii="Arial" w:hAnsi="Arial" w:cs="Arial"/>
        </w:rPr>
        <w:tab/>
      </w:r>
      <w:r>
        <w:rPr>
          <w:rFonts w:ascii="Arial" w:hAnsi="Arial" w:cs="Arial"/>
          <w:b/>
          <w:color w:val="FF0000"/>
        </w:rPr>
        <w:t>2</w:t>
      </w:r>
    </w:p>
    <w:p w:rsidR="00602F64" w:rsidRPr="00D07382" w:rsidRDefault="00602F64" w:rsidP="00602F64">
      <w:pPr>
        <w:ind w:left="360" w:firstLine="94"/>
        <w:rPr>
          <w:rFonts w:ascii="Arial" w:hAnsi="Arial" w:cs="Arial"/>
          <w:b/>
          <w:color w:val="FF0000"/>
        </w:rPr>
      </w:pPr>
      <w:r>
        <w:rPr>
          <w:rFonts w:ascii="Arial" w:hAnsi="Arial" w:cs="Arial"/>
        </w:rPr>
        <w:t xml:space="preserve">Health Promotion Specialists </w:t>
      </w:r>
      <w:r>
        <w:rPr>
          <w:rFonts w:ascii="Arial" w:hAnsi="Arial" w:cs="Arial"/>
        </w:rPr>
        <w:tab/>
      </w:r>
      <w:r>
        <w:rPr>
          <w:rFonts w:ascii="Arial" w:hAnsi="Arial" w:cs="Arial"/>
          <w:b/>
          <w:color w:val="FF0000"/>
        </w:rPr>
        <w:t>3</w:t>
      </w:r>
      <w:r>
        <w:rPr>
          <w:rFonts w:ascii="Arial" w:hAnsi="Arial" w:cs="Arial"/>
        </w:rPr>
        <w:tab/>
      </w:r>
      <w:r>
        <w:rPr>
          <w:rFonts w:ascii="Arial" w:hAnsi="Arial" w:cs="Arial"/>
        </w:rPr>
        <w:tab/>
        <w:t>Epidemiologists</w:t>
      </w:r>
      <w:r>
        <w:rPr>
          <w:rFonts w:ascii="Arial" w:hAnsi="Arial" w:cs="Arial"/>
        </w:rPr>
        <w:tab/>
      </w:r>
      <w:r>
        <w:rPr>
          <w:rFonts w:ascii="Arial" w:hAnsi="Arial" w:cs="Arial"/>
        </w:rPr>
        <w:tab/>
      </w:r>
      <w:r>
        <w:rPr>
          <w:rFonts w:ascii="Arial" w:hAnsi="Arial" w:cs="Arial"/>
          <w:b/>
          <w:color w:val="FF0000"/>
        </w:rPr>
        <w:t>4</w:t>
      </w:r>
    </w:p>
    <w:p w:rsidR="00602F64" w:rsidRDefault="00602F64" w:rsidP="00602F64">
      <w:pPr>
        <w:ind w:left="360" w:firstLine="94"/>
        <w:rPr>
          <w:rFonts w:ascii="Arial" w:hAnsi="Arial" w:cs="Arial"/>
        </w:rPr>
      </w:pPr>
      <w:r>
        <w:rPr>
          <w:rFonts w:ascii="Arial" w:hAnsi="Arial" w:cs="Arial"/>
        </w:rPr>
        <w:t>Health Economists</w:t>
      </w:r>
      <w:r>
        <w:rPr>
          <w:rFonts w:ascii="Arial" w:hAnsi="Arial" w:cs="Arial"/>
        </w:rPr>
        <w:tab/>
      </w:r>
      <w:r>
        <w:rPr>
          <w:rFonts w:ascii="Arial" w:hAnsi="Arial" w:cs="Arial"/>
        </w:rPr>
        <w:tab/>
      </w:r>
      <w:r>
        <w:rPr>
          <w:rFonts w:ascii="Arial" w:hAnsi="Arial" w:cs="Arial"/>
          <w:b/>
          <w:color w:val="FF0000"/>
        </w:rPr>
        <w:t>5</w:t>
      </w:r>
      <w:r>
        <w:rPr>
          <w:rFonts w:ascii="Arial" w:hAnsi="Arial" w:cs="Arial"/>
        </w:rPr>
        <w:tab/>
      </w:r>
      <w:r>
        <w:rPr>
          <w:rFonts w:ascii="Arial" w:hAnsi="Arial" w:cs="Arial"/>
        </w:rPr>
        <w:tab/>
        <w:t>Sociologists</w:t>
      </w:r>
      <w:r>
        <w:rPr>
          <w:rFonts w:ascii="Arial" w:hAnsi="Arial" w:cs="Arial"/>
        </w:rPr>
        <w:tab/>
      </w:r>
      <w:r>
        <w:rPr>
          <w:rFonts w:ascii="Arial" w:hAnsi="Arial" w:cs="Arial"/>
        </w:rPr>
        <w:tab/>
      </w:r>
      <w:r>
        <w:rPr>
          <w:rFonts w:ascii="Arial" w:hAnsi="Arial" w:cs="Arial"/>
        </w:rPr>
        <w:tab/>
      </w:r>
      <w:r>
        <w:rPr>
          <w:rFonts w:ascii="Arial" w:hAnsi="Arial" w:cs="Arial"/>
          <w:b/>
          <w:color w:val="FF0000"/>
        </w:rPr>
        <w:t>6</w:t>
      </w:r>
    </w:p>
    <w:p w:rsidR="00602F64" w:rsidRDefault="00602F64" w:rsidP="00602F64">
      <w:pPr>
        <w:ind w:left="360" w:firstLine="94"/>
        <w:rPr>
          <w:rFonts w:ascii="Arial" w:hAnsi="Arial" w:cs="Arial"/>
        </w:rPr>
      </w:pPr>
      <w:r>
        <w:rPr>
          <w:rFonts w:ascii="Arial" w:hAnsi="Arial" w:cs="Arial"/>
        </w:rPr>
        <w:t>Clinicians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color w:val="FF0000"/>
        </w:rPr>
        <w:t>7</w:t>
      </w:r>
    </w:p>
    <w:p w:rsidR="00602F64" w:rsidRDefault="00602F64" w:rsidP="00602F64">
      <w:pPr>
        <w:ind w:left="360" w:firstLine="94"/>
        <w:rPr>
          <w:rFonts w:ascii="Arial" w:hAnsi="Arial" w:cs="Arial"/>
          <w:b/>
          <w:color w:val="FF0000"/>
        </w:rPr>
      </w:pPr>
      <w:r>
        <w:rPr>
          <w:rFonts w:ascii="Arial" w:hAnsi="Arial" w:cs="Arial"/>
        </w:rPr>
        <w:t>Other –</w:t>
      </w:r>
      <w:r>
        <w:rPr>
          <w:rFonts w:ascii="Arial" w:hAnsi="Arial" w:cs="Arial"/>
        </w:rPr>
        <w:tab/>
      </w:r>
      <w:r>
        <w:rPr>
          <w:rFonts w:ascii="Arial" w:hAnsi="Arial" w:cs="Arial"/>
        </w:rPr>
        <w:tab/>
      </w:r>
      <w:r>
        <w:rPr>
          <w:rFonts w:ascii="Arial" w:hAnsi="Arial" w:cs="Arial"/>
          <w:b/>
          <w:color w:val="FF0000"/>
        </w:rPr>
        <w:t>(additional codes to be developed for other responses)</w:t>
      </w:r>
    </w:p>
    <w:p w:rsidR="00602F64" w:rsidRPr="00602F64" w:rsidRDefault="00602F64" w:rsidP="00602F64">
      <w:pPr>
        <w:ind w:left="360" w:firstLine="94"/>
        <w:rPr>
          <w:rFonts w:ascii="Arial" w:hAnsi="Arial" w:cs="Arial"/>
          <w:b/>
          <w:color w:val="FF0000"/>
        </w:rPr>
      </w:pPr>
    </w:p>
    <w:p w:rsidR="00602F64" w:rsidRDefault="00602F64" w:rsidP="00602F64">
      <w:pPr>
        <w:numPr>
          <w:ilvl w:val="0"/>
          <w:numId w:val="27"/>
        </w:numPr>
        <w:spacing w:after="0" w:line="240" w:lineRule="auto"/>
        <w:rPr>
          <w:rFonts w:ascii="Arial" w:hAnsi="Arial" w:cs="Arial"/>
          <w:b/>
        </w:rPr>
      </w:pPr>
      <w:r w:rsidRPr="001C4BB6">
        <w:rPr>
          <w:rFonts w:ascii="Arial" w:hAnsi="Arial" w:cs="Arial"/>
          <w:b/>
        </w:rPr>
        <w:t>Is the quality of teaching about climate change or sustainability assessed?</w:t>
      </w:r>
    </w:p>
    <w:p w:rsidR="00602F64" w:rsidRDefault="00602F64" w:rsidP="00602F64">
      <w:pPr>
        <w:ind w:firstLine="360"/>
        <w:rPr>
          <w:rFonts w:ascii="Arial" w:hAnsi="Arial" w:cs="Arial"/>
          <w:b/>
          <w:color w:val="FF0000"/>
        </w:rPr>
      </w:pPr>
      <w:r w:rsidRPr="00D07382">
        <w:rPr>
          <w:rFonts w:ascii="Arial" w:hAnsi="Arial" w:cs="Arial"/>
          <w:b/>
          <w:color w:val="FF0000"/>
        </w:rPr>
        <w:t>Yes=1</w:t>
      </w:r>
      <w:r w:rsidRPr="00D07382">
        <w:rPr>
          <w:rFonts w:ascii="Arial" w:hAnsi="Arial" w:cs="Arial"/>
          <w:b/>
          <w:color w:val="FF0000"/>
        </w:rPr>
        <w:tab/>
        <w:t>No=0</w:t>
      </w:r>
      <w:r w:rsidRPr="00D07382">
        <w:rPr>
          <w:rFonts w:ascii="Arial" w:hAnsi="Arial" w:cs="Arial"/>
          <w:b/>
          <w:color w:val="FF0000"/>
        </w:rPr>
        <w:tab/>
      </w:r>
    </w:p>
    <w:p w:rsidR="00602F64" w:rsidRDefault="00602F64" w:rsidP="00602F64">
      <w:pPr>
        <w:ind w:firstLine="360"/>
        <w:rPr>
          <w:rFonts w:ascii="Arial" w:hAnsi="Arial" w:cs="Arial"/>
          <w:b/>
          <w:color w:val="FF0000"/>
        </w:rPr>
      </w:pPr>
    </w:p>
    <w:p w:rsidR="00602F64" w:rsidRDefault="00602F64" w:rsidP="00602F64">
      <w:pPr>
        <w:ind w:firstLine="360"/>
        <w:rPr>
          <w:rFonts w:ascii="Arial" w:hAnsi="Arial" w:cs="Arial"/>
          <w:b/>
        </w:rPr>
      </w:pPr>
    </w:p>
    <w:p w:rsidR="00602F64" w:rsidRPr="0048077B" w:rsidRDefault="00602F64" w:rsidP="00602F64">
      <w:pPr>
        <w:numPr>
          <w:ilvl w:val="0"/>
          <w:numId w:val="27"/>
        </w:numPr>
        <w:spacing w:after="0" w:line="240" w:lineRule="auto"/>
        <w:rPr>
          <w:rFonts w:ascii="Arial" w:hAnsi="Arial" w:cs="Arial"/>
          <w:b/>
        </w:rPr>
      </w:pPr>
      <w:r>
        <w:rPr>
          <w:rFonts w:ascii="Arial" w:hAnsi="Arial" w:cs="Arial"/>
          <w:b/>
        </w:rPr>
        <w:lastRenderedPageBreak/>
        <w:t xml:space="preserve">Do any end-of-year or final exams include questions related to </w:t>
      </w:r>
      <w:r w:rsidRPr="0048077B">
        <w:rPr>
          <w:rFonts w:ascii="Arial" w:hAnsi="Arial" w:cs="Arial"/>
          <w:b/>
        </w:rPr>
        <w:t>climate change or sustainability?</w:t>
      </w:r>
    </w:p>
    <w:p w:rsidR="00602F64" w:rsidRDefault="00602F64" w:rsidP="00602F64">
      <w:pPr>
        <w:ind w:firstLine="454"/>
        <w:rPr>
          <w:rFonts w:ascii="Arial" w:hAnsi="Arial" w:cs="Arial"/>
          <w:b/>
          <w:color w:val="FF0000"/>
        </w:rPr>
      </w:pPr>
      <w:r w:rsidRPr="00D07382">
        <w:rPr>
          <w:rFonts w:ascii="Arial" w:hAnsi="Arial" w:cs="Arial"/>
          <w:b/>
          <w:color w:val="FF0000"/>
        </w:rPr>
        <w:t>Yes=1</w:t>
      </w:r>
      <w:r w:rsidRPr="00D07382">
        <w:rPr>
          <w:rFonts w:ascii="Arial" w:hAnsi="Arial" w:cs="Arial"/>
          <w:b/>
          <w:color w:val="FF0000"/>
        </w:rPr>
        <w:tab/>
        <w:t>No=0</w:t>
      </w:r>
      <w:r w:rsidRPr="00D07382">
        <w:rPr>
          <w:rFonts w:ascii="Arial" w:hAnsi="Arial" w:cs="Arial"/>
          <w:b/>
          <w:color w:val="FF0000"/>
        </w:rPr>
        <w:tab/>
      </w:r>
    </w:p>
    <w:p w:rsidR="00602F64" w:rsidRDefault="00602F64" w:rsidP="00602F64">
      <w:pPr>
        <w:ind w:firstLine="454"/>
        <w:rPr>
          <w:rFonts w:ascii="Arial" w:hAnsi="Arial" w:cs="Arial"/>
          <w:b/>
          <w:color w:val="FF0000"/>
        </w:rPr>
      </w:pPr>
    </w:p>
    <w:p w:rsidR="00602F64" w:rsidRDefault="00602F64" w:rsidP="00602F64">
      <w:pPr>
        <w:numPr>
          <w:ilvl w:val="0"/>
          <w:numId w:val="27"/>
        </w:numPr>
        <w:spacing w:after="0" w:line="240" w:lineRule="auto"/>
        <w:rPr>
          <w:rFonts w:ascii="Arial" w:hAnsi="Arial" w:cs="Arial"/>
          <w:b/>
        </w:rPr>
      </w:pPr>
      <w:r>
        <w:rPr>
          <w:rFonts w:ascii="Arial" w:hAnsi="Arial" w:cs="Arial"/>
          <w:b/>
        </w:rPr>
        <w:t>Has anyone in your school shown an interest in introducing this topic?</w:t>
      </w:r>
    </w:p>
    <w:p w:rsidR="00602F64" w:rsidRDefault="00602F64" w:rsidP="00602F64">
      <w:pPr>
        <w:ind w:firstLine="360"/>
        <w:rPr>
          <w:rFonts w:ascii="Arial" w:hAnsi="Arial" w:cs="Arial"/>
          <w:b/>
          <w:color w:val="FF0000"/>
        </w:rPr>
      </w:pPr>
      <w:r w:rsidRPr="00D07382">
        <w:rPr>
          <w:rFonts w:ascii="Arial" w:hAnsi="Arial" w:cs="Arial"/>
          <w:b/>
          <w:color w:val="FF0000"/>
        </w:rPr>
        <w:t>Yes=1</w:t>
      </w:r>
      <w:r w:rsidRPr="00D07382">
        <w:rPr>
          <w:rFonts w:ascii="Arial" w:hAnsi="Arial" w:cs="Arial"/>
          <w:b/>
          <w:color w:val="FF0000"/>
        </w:rPr>
        <w:tab/>
        <w:t>No=0</w:t>
      </w:r>
      <w:r w:rsidRPr="00D07382">
        <w:rPr>
          <w:rFonts w:ascii="Arial" w:hAnsi="Arial" w:cs="Arial"/>
          <w:b/>
          <w:color w:val="FF0000"/>
        </w:rPr>
        <w:tab/>
      </w:r>
    </w:p>
    <w:p w:rsidR="00602F64" w:rsidRDefault="00602F64" w:rsidP="00602F64">
      <w:pPr>
        <w:ind w:firstLine="360"/>
        <w:rPr>
          <w:rFonts w:ascii="Arial" w:hAnsi="Arial" w:cs="Arial"/>
          <w:b/>
        </w:rPr>
      </w:pPr>
    </w:p>
    <w:p w:rsidR="00602F64" w:rsidRDefault="00602F64" w:rsidP="00602F64">
      <w:pPr>
        <w:numPr>
          <w:ilvl w:val="0"/>
          <w:numId w:val="27"/>
        </w:numPr>
        <w:spacing w:after="0" w:line="240" w:lineRule="auto"/>
        <w:rPr>
          <w:rFonts w:ascii="Arial" w:hAnsi="Arial" w:cs="Arial"/>
          <w:b/>
        </w:rPr>
      </w:pPr>
      <w:r>
        <w:rPr>
          <w:rFonts w:ascii="Arial" w:hAnsi="Arial" w:cs="Arial"/>
          <w:b/>
        </w:rPr>
        <w:t xml:space="preserve">What do you see as the challenges / barriers to introducing this topic into the curriculum? Please list: </w:t>
      </w:r>
    </w:p>
    <w:p w:rsidR="00602F64" w:rsidRDefault="00602F64" w:rsidP="00602F64">
      <w:pPr>
        <w:ind w:left="360"/>
        <w:rPr>
          <w:rFonts w:ascii="Arial" w:hAnsi="Arial" w:cs="Arial"/>
          <w:b/>
          <w:color w:val="FF0000"/>
        </w:rPr>
      </w:pPr>
      <w:r>
        <w:rPr>
          <w:rFonts w:ascii="Arial" w:hAnsi="Arial" w:cs="Arial"/>
          <w:b/>
          <w:color w:val="FF0000"/>
        </w:rPr>
        <w:t>1 = teaching time</w:t>
      </w:r>
    </w:p>
    <w:p w:rsidR="00602F64" w:rsidRDefault="00602F64" w:rsidP="00602F64">
      <w:pPr>
        <w:ind w:left="360"/>
        <w:rPr>
          <w:rFonts w:ascii="Arial" w:hAnsi="Arial" w:cs="Arial"/>
          <w:b/>
          <w:color w:val="FF0000"/>
        </w:rPr>
      </w:pPr>
      <w:r>
        <w:rPr>
          <w:rFonts w:ascii="Arial" w:hAnsi="Arial" w:cs="Arial"/>
          <w:b/>
          <w:color w:val="FF0000"/>
        </w:rPr>
        <w:t>2 = lack of space in curriculum</w:t>
      </w:r>
    </w:p>
    <w:p w:rsidR="00602F64" w:rsidRDefault="00602F64" w:rsidP="00602F64">
      <w:pPr>
        <w:ind w:left="360"/>
        <w:rPr>
          <w:rFonts w:ascii="Arial" w:hAnsi="Arial" w:cs="Arial"/>
          <w:b/>
          <w:color w:val="FF0000"/>
        </w:rPr>
      </w:pPr>
      <w:r>
        <w:rPr>
          <w:rFonts w:ascii="Arial" w:hAnsi="Arial" w:cs="Arial"/>
          <w:b/>
          <w:color w:val="FF0000"/>
        </w:rPr>
        <w:t>3 = uncertainty of where it fits in curriculum</w:t>
      </w:r>
    </w:p>
    <w:p w:rsidR="00602F64" w:rsidRDefault="00602F64" w:rsidP="00602F64">
      <w:pPr>
        <w:ind w:left="360"/>
        <w:rPr>
          <w:rFonts w:ascii="Arial" w:hAnsi="Arial" w:cs="Arial"/>
          <w:b/>
          <w:color w:val="FF0000"/>
        </w:rPr>
      </w:pPr>
      <w:r>
        <w:rPr>
          <w:rFonts w:ascii="Arial" w:hAnsi="Arial" w:cs="Arial"/>
          <w:b/>
          <w:color w:val="FF0000"/>
        </w:rPr>
        <w:t>4 = concern regarding climate change as political issue</w:t>
      </w:r>
    </w:p>
    <w:p w:rsidR="00602F64" w:rsidRDefault="00602F64" w:rsidP="00602F64">
      <w:pPr>
        <w:ind w:left="360"/>
        <w:rPr>
          <w:rFonts w:ascii="Arial" w:hAnsi="Arial" w:cs="Arial"/>
          <w:b/>
          <w:color w:val="FF0000"/>
        </w:rPr>
      </w:pPr>
      <w:r>
        <w:rPr>
          <w:rFonts w:ascii="Arial" w:hAnsi="Arial" w:cs="Arial"/>
          <w:b/>
          <w:color w:val="FF0000"/>
        </w:rPr>
        <w:t>5 = uncertainty of scientific base</w:t>
      </w:r>
    </w:p>
    <w:p w:rsidR="00602F64" w:rsidRDefault="00602F64" w:rsidP="00602F64">
      <w:pPr>
        <w:ind w:left="360"/>
        <w:rPr>
          <w:rFonts w:ascii="Arial" w:hAnsi="Arial" w:cs="Arial"/>
          <w:b/>
          <w:color w:val="FF0000"/>
        </w:rPr>
      </w:pPr>
      <w:r>
        <w:rPr>
          <w:rFonts w:ascii="Arial" w:hAnsi="Arial" w:cs="Arial"/>
          <w:b/>
          <w:color w:val="FF0000"/>
        </w:rPr>
        <w:t>6 = lack of awareness</w:t>
      </w:r>
    </w:p>
    <w:p w:rsidR="00602F64" w:rsidRDefault="00602F64" w:rsidP="00602F64">
      <w:pPr>
        <w:ind w:left="360"/>
        <w:rPr>
          <w:rFonts w:ascii="Arial" w:hAnsi="Arial" w:cs="Arial"/>
          <w:b/>
          <w:color w:val="FF0000"/>
        </w:rPr>
      </w:pPr>
      <w:r>
        <w:rPr>
          <w:rFonts w:ascii="Arial" w:hAnsi="Arial" w:cs="Arial"/>
          <w:b/>
          <w:color w:val="FF0000"/>
        </w:rPr>
        <w:t>7 = lack of student support</w:t>
      </w:r>
    </w:p>
    <w:p w:rsidR="00602F64" w:rsidRDefault="00602F64" w:rsidP="00602F64">
      <w:pPr>
        <w:ind w:left="360"/>
        <w:rPr>
          <w:rFonts w:ascii="Arial" w:hAnsi="Arial" w:cs="Arial"/>
          <w:b/>
          <w:color w:val="FF0000"/>
        </w:rPr>
      </w:pPr>
      <w:r>
        <w:rPr>
          <w:rFonts w:ascii="Arial" w:hAnsi="Arial" w:cs="Arial"/>
          <w:b/>
          <w:color w:val="FF0000"/>
        </w:rPr>
        <w:t>8 = lack of faculty support</w:t>
      </w:r>
    </w:p>
    <w:p w:rsidR="00602F64" w:rsidRDefault="00602F64" w:rsidP="00602F64">
      <w:pPr>
        <w:ind w:left="360"/>
        <w:rPr>
          <w:rFonts w:ascii="Arial" w:hAnsi="Arial" w:cs="Arial"/>
          <w:b/>
          <w:color w:val="FF0000"/>
        </w:rPr>
      </w:pPr>
      <w:r>
        <w:rPr>
          <w:rFonts w:ascii="Arial" w:hAnsi="Arial" w:cs="Arial"/>
          <w:b/>
          <w:color w:val="FF0000"/>
        </w:rPr>
        <w:t>9 = unclear strategy guiding direction</w:t>
      </w:r>
    </w:p>
    <w:p w:rsidR="00602F64" w:rsidRDefault="00602F64" w:rsidP="00602F64">
      <w:pPr>
        <w:ind w:left="360"/>
        <w:rPr>
          <w:rFonts w:ascii="Arial" w:hAnsi="Arial" w:cs="Arial"/>
          <w:b/>
          <w:color w:val="FF0000"/>
        </w:rPr>
      </w:pPr>
      <w:r>
        <w:rPr>
          <w:rFonts w:ascii="Arial" w:hAnsi="Arial" w:cs="Arial"/>
          <w:b/>
          <w:color w:val="FF0000"/>
        </w:rPr>
        <w:t>10 = competition for curriculum space</w:t>
      </w:r>
    </w:p>
    <w:p w:rsidR="00602F64" w:rsidRPr="00602F64" w:rsidRDefault="00602F64" w:rsidP="00602F64">
      <w:pPr>
        <w:ind w:left="360"/>
        <w:rPr>
          <w:rFonts w:ascii="Arial" w:hAnsi="Arial" w:cs="Arial"/>
          <w:b/>
          <w:color w:val="FF0000"/>
        </w:rPr>
      </w:pPr>
    </w:p>
    <w:p w:rsidR="00602F64" w:rsidRDefault="00602F64" w:rsidP="00602F64">
      <w:pPr>
        <w:numPr>
          <w:ilvl w:val="0"/>
          <w:numId w:val="27"/>
        </w:numPr>
        <w:spacing w:after="0" w:line="240" w:lineRule="auto"/>
        <w:rPr>
          <w:rFonts w:ascii="Arial" w:hAnsi="Arial" w:cs="Arial"/>
          <w:b/>
        </w:rPr>
      </w:pPr>
      <w:r>
        <w:rPr>
          <w:rFonts w:ascii="Arial" w:hAnsi="Arial" w:cs="Arial"/>
          <w:b/>
        </w:rPr>
        <w:t>Do you plan to make significant changes to your curriculum in response to ‘Tomorrow’s Doctors 2009’?</w:t>
      </w:r>
    </w:p>
    <w:p w:rsidR="00602F64" w:rsidRDefault="00602F64" w:rsidP="00602F64">
      <w:pPr>
        <w:ind w:firstLine="360"/>
        <w:rPr>
          <w:rFonts w:ascii="Arial" w:hAnsi="Arial" w:cs="Arial"/>
          <w:b/>
          <w:color w:val="FF0000"/>
        </w:rPr>
      </w:pPr>
      <w:r w:rsidRPr="00D07382">
        <w:rPr>
          <w:rFonts w:ascii="Arial" w:hAnsi="Arial" w:cs="Arial"/>
          <w:b/>
          <w:color w:val="FF0000"/>
        </w:rPr>
        <w:t>Yes=1</w:t>
      </w:r>
      <w:r w:rsidRPr="00D07382">
        <w:rPr>
          <w:rFonts w:ascii="Arial" w:hAnsi="Arial" w:cs="Arial"/>
          <w:b/>
          <w:color w:val="FF0000"/>
        </w:rPr>
        <w:tab/>
        <w:t>No=0</w:t>
      </w:r>
      <w:r w:rsidRPr="00D07382">
        <w:rPr>
          <w:rFonts w:ascii="Arial" w:hAnsi="Arial" w:cs="Arial"/>
          <w:b/>
          <w:color w:val="FF0000"/>
        </w:rPr>
        <w:tab/>
      </w:r>
    </w:p>
    <w:p w:rsidR="00602F64" w:rsidRDefault="00602F64" w:rsidP="00602F64">
      <w:pPr>
        <w:ind w:firstLine="454"/>
        <w:rPr>
          <w:rFonts w:ascii="Arial" w:hAnsi="Arial" w:cs="Arial"/>
          <w:b/>
        </w:rPr>
      </w:pPr>
      <w:r>
        <w:rPr>
          <w:rFonts w:ascii="Arial" w:hAnsi="Arial" w:cs="Arial"/>
          <w:b/>
        </w:rPr>
        <w:t xml:space="preserve">If yes, please specify: </w:t>
      </w:r>
      <w:r>
        <w:rPr>
          <w:rFonts w:ascii="Arial" w:hAnsi="Arial" w:cs="Arial"/>
          <w:color w:val="FF0000"/>
        </w:rPr>
        <w:t>Information not to be included in analysis</w:t>
      </w:r>
    </w:p>
    <w:p w:rsidR="00602F64" w:rsidRPr="00602F64" w:rsidRDefault="00602F64" w:rsidP="00602F64">
      <w:pPr>
        <w:numPr>
          <w:ilvl w:val="0"/>
          <w:numId w:val="27"/>
        </w:numPr>
        <w:spacing w:after="0" w:line="240" w:lineRule="auto"/>
        <w:rPr>
          <w:rFonts w:ascii="Arial" w:hAnsi="Arial" w:cs="Arial"/>
          <w:b/>
        </w:rPr>
      </w:pPr>
      <w:r w:rsidRPr="0048077B">
        <w:rPr>
          <w:rFonts w:ascii="Arial" w:hAnsi="Arial" w:cs="Arial"/>
          <w:b/>
        </w:rPr>
        <w:t>Are you familiar with the learning objectives or teaching materials on climate change and sustainability developed by the Public Health Educators in Medical</w:t>
      </w:r>
      <w:r>
        <w:rPr>
          <w:rFonts w:ascii="Arial" w:hAnsi="Arial" w:cs="Arial"/>
          <w:b/>
        </w:rPr>
        <w:t xml:space="preserve"> </w:t>
      </w:r>
      <w:r w:rsidRPr="0048077B">
        <w:rPr>
          <w:rFonts w:ascii="Arial" w:hAnsi="Arial" w:cs="Arial"/>
          <w:b/>
        </w:rPr>
        <w:t>Schools network and/or Campaign for Greener Healthcare?</w:t>
      </w:r>
      <w:r>
        <w:rPr>
          <w:rFonts w:ascii="Arial" w:hAnsi="Arial" w:cs="Arial"/>
          <w:b/>
        </w:rPr>
        <w:t xml:space="preserve">  </w:t>
      </w:r>
      <w:r w:rsidRPr="00602F64">
        <w:rPr>
          <w:rFonts w:ascii="Arial" w:hAnsi="Arial" w:cs="Arial"/>
          <w:color w:val="FF0000"/>
        </w:rPr>
        <w:t>Information not to be included in analysis</w:t>
      </w:r>
    </w:p>
    <w:p w:rsidR="00602F64" w:rsidRDefault="00602F64" w:rsidP="00602F64">
      <w:pPr>
        <w:ind w:firstLine="454"/>
        <w:rPr>
          <w:rFonts w:ascii="Arial" w:hAnsi="Arial" w:cs="Arial"/>
          <w:b/>
        </w:rPr>
      </w:pPr>
      <w:r>
        <w:rPr>
          <w:rFonts w:ascii="Arial" w:hAnsi="Arial" w:cs="Arial"/>
          <w:b/>
        </w:rPr>
        <w:t xml:space="preserve">If yes, has your school used these?  </w:t>
      </w:r>
      <w:r w:rsidRPr="00602F64">
        <w:rPr>
          <w:rFonts w:ascii="Arial" w:hAnsi="Arial" w:cs="Arial"/>
          <w:color w:val="FF0000"/>
        </w:rPr>
        <w:t>I</w:t>
      </w:r>
      <w:r>
        <w:rPr>
          <w:rFonts w:ascii="Arial" w:hAnsi="Arial" w:cs="Arial"/>
          <w:color w:val="FF0000"/>
        </w:rPr>
        <w:t>nformation not to be included in analysis</w:t>
      </w:r>
    </w:p>
    <w:p w:rsidR="00602F64" w:rsidRDefault="00602F64" w:rsidP="00602F64">
      <w:pPr>
        <w:numPr>
          <w:ilvl w:val="0"/>
          <w:numId w:val="27"/>
        </w:numPr>
        <w:spacing w:after="0" w:line="240" w:lineRule="auto"/>
        <w:rPr>
          <w:rFonts w:ascii="Arial" w:hAnsi="Arial" w:cs="Arial"/>
          <w:b/>
        </w:rPr>
      </w:pPr>
      <w:r>
        <w:rPr>
          <w:rFonts w:ascii="Arial" w:hAnsi="Arial" w:cs="Arial"/>
          <w:b/>
        </w:rPr>
        <w:t>Would you like assistance in integrating these topics into your curriculum?</w:t>
      </w:r>
    </w:p>
    <w:p w:rsidR="00602F64" w:rsidRDefault="00602F64" w:rsidP="00602F64">
      <w:pPr>
        <w:ind w:left="360"/>
        <w:rPr>
          <w:rFonts w:ascii="Arial" w:hAnsi="Arial" w:cs="Arial"/>
          <w:b/>
        </w:rPr>
      </w:pPr>
      <w:r>
        <w:rPr>
          <w:rFonts w:ascii="Arial" w:hAnsi="Arial" w:cs="Arial"/>
          <w:color w:val="FF0000"/>
        </w:rPr>
        <w:t>Information not to be included in analysis</w:t>
      </w:r>
    </w:p>
    <w:p w:rsidR="00602F64" w:rsidRPr="00602F64" w:rsidRDefault="00602F64" w:rsidP="00602F64">
      <w:pPr>
        <w:numPr>
          <w:ilvl w:val="0"/>
          <w:numId w:val="27"/>
        </w:numPr>
        <w:spacing w:after="0" w:line="240" w:lineRule="auto"/>
        <w:rPr>
          <w:rFonts w:ascii="Arial" w:hAnsi="Arial" w:cs="Arial"/>
          <w:b/>
        </w:rPr>
      </w:pPr>
      <w:r>
        <w:rPr>
          <w:rFonts w:ascii="Arial" w:hAnsi="Arial" w:cs="Arial"/>
          <w:b/>
        </w:rPr>
        <w:t xml:space="preserve">Would you like to be informed about the Sustainable Healthcare Education network?  </w:t>
      </w:r>
      <w:r w:rsidRPr="00602F64">
        <w:rPr>
          <w:rFonts w:ascii="Arial" w:hAnsi="Arial" w:cs="Arial"/>
          <w:color w:val="FF0000"/>
        </w:rPr>
        <w:t>Information not to be included in analysis</w:t>
      </w:r>
    </w:p>
    <w:p w:rsidR="00602F64" w:rsidRPr="00602F64" w:rsidRDefault="00602F64" w:rsidP="00602F64">
      <w:pPr>
        <w:spacing w:after="0" w:line="240" w:lineRule="auto"/>
        <w:ind w:left="360"/>
        <w:rPr>
          <w:rFonts w:ascii="Arial" w:hAnsi="Arial" w:cs="Arial"/>
          <w:b/>
        </w:rPr>
      </w:pPr>
    </w:p>
    <w:p w:rsidR="00602F64" w:rsidRDefault="00602F64" w:rsidP="00602F64">
      <w:pPr>
        <w:numPr>
          <w:ilvl w:val="0"/>
          <w:numId w:val="27"/>
        </w:numPr>
        <w:spacing w:after="0" w:line="240" w:lineRule="auto"/>
        <w:rPr>
          <w:rFonts w:ascii="Arial" w:hAnsi="Arial" w:cs="Arial"/>
          <w:b/>
        </w:rPr>
      </w:pPr>
      <w:r>
        <w:rPr>
          <w:rFonts w:ascii="Arial" w:hAnsi="Arial" w:cs="Arial"/>
          <w:b/>
        </w:rPr>
        <w:t>If you have any further comments, please note them here:</w:t>
      </w:r>
    </w:p>
    <w:p w:rsidR="00602F64" w:rsidRDefault="00602F64" w:rsidP="00602F64">
      <w:pPr>
        <w:ind w:firstLine="454"/>
        <w:rPr>
          <w:rFonts w:ascii="Arial" w:hAnsi="Arial" w:cs="Arial"/>
          <w:b/>
        </w:rPr>
      </w:pPr>
      <w:r>
        <w:rPr>
          <w:rFonts w:ascii="Arial" w:hAnsi="Arial" w:cs="Arial"/>
          <w:color w:val="FF0000"/>
        </w:rPr>
        <w:t>Information not to be included in analysis</w:t>
      </w:r>
    </w:p>
    <w:p w:rsidR="00602F64" w:rsidRPr="00241111" w:rsidRDefault="00602F64" w:rsidP="00B25A06">
      <w:pPr>
        <w:pStyle w:val="Heading1"/>
        <w:rPr>
          <w:rFonts w:ascii="Calibri" w:hAnsi="Calibri" w:cs="Calibri"/>
          <w:b w:val="0"/>
          <w:sz w:val="24"/>
          <w:szCs w:val="24"/>
        </w:rPr>
      </w:pPr>
      <w:r>
        <w:rPr>
          <w:sz w:val="24"/>
          <w:szCs w:val="24"/>
        </w:rPr>
        <w:br w:type="page"/>
      </w:r>
      <w:bookmarkStart w:id="125" w:name="_Toc299693513"/>
      <w:r w:rsidR="00BD53A4" w:rsidRPr="00241111">
        <w:rPr>
          <w:rFonts w:ascii="Calibri" w:hAnsi="Calibri" w:cs="Calibri"/>
          <w:b w:val="0"/>
          <w:sz w:val="24"/>
          <w:szCs w:val="24"/>
        </w:rPr>
        <w:lastRenderedPageBreak/>
        <w:t>Appendix C</w:t>
      </w:r>
      <w:r w:rsidR="00D32F73" w:rsidRPr="00241111">
        <w:rPr>
          <w:rFonts w:ascii="Calibri" w:hAnsi="Calibri" w:cs="Calibri"/>
          <w:b w:val="0"/>
          <w:sz w:val="24"/>
          <w:szCs w:val="24"/>
        </w:rPr>
        <w:t xml:space="preserve"> - Copy of semi-structured interview script</w:t>
      </w:r>
      <w:bookmarkEnd w:id="125"/>
      <w:r w:rsidR="00D32F73" w:rsidRPr="00241111">
        <w:rPr>
          <w:rFonts w:ascii="Calibri" w:hAnsi="Calibri" w:cs="Calibri"/>
          <w:b w:val="0"/>
          <w:sz w:val="24"/>
          <w:szCs w:val="24"/>
        </w:rPr>
        <w:tab/>
      </w:r>
    </w:p>
    <w:p w:rsidR="00602F64" w:rsidRDefault="00602F64" w:rsidP="00602F64">
      <w:pPr>
        <w:jc w:val="center"/>
        <w:rPr>
          <w:b/>
        </w:rPr>
      </w:pPr>
      <w:r>
        <w:rPr>
          <w:b/>
        </w:rPr>
        <w:t xml:space="preserve">TEACHING SUSTAINABLE HEALTHCARE TO TOMORROW’S DOCTORS </w:t>
      </w:r>
    </w:p>
    <w:p w:rsidR="00602F64" w:rsidRPr="006C36B9" w:rsidRDefault="00602F64" w:rsidP="00602F64">
      <w:pPr>
        <w:jc w:val="center"/>
        <w:rPr>
          <w:b/>
          <w:color w:val="FFFFFF"/>
        </w:rPr>
      </w:pPr>
      <w:r>
        <w:rPr>
          <w:b/>
        </w:rPr>
        <w:t>Telephone Interview Script (adapted following pilot)</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9005"/>
        <w:gridCol w:w="237"/>
      </w:tblGrid>
      <w:tr w:rsidR="00602F64" w:rsidRPr="006C36B9" w:rsidTr="00602F64">
        <w:tc>
          <w:tcPr>
            <w:tcW w:w="5000" w:type="pct"/>
            <w:gridSpan w:val="2"/>
            <w:shd w:val="clear" w:color="auto" w:fill="4F81BD"/>
          </w:tcPr>
          <w:p w:rsidR="00602F64" w:rsidRPr="00F55559" w:rsidRDefault="00602F64" w:rsidP="00602F64">
            <w:pPr>
              <w:spacing w:after="0" w:line="240" w:lineRule="auto"/>
              <w:jc w:val="center"/>
              <w:rPr>
                <w:b/>
                <w:bCs/>
                <w:color w:val="FFFFFF"/>
              </w:rPr>
            </w:pPr>
            <w:r w:rsidRPr="00F55559">
              <w:rPr>
                <w:b/>
                <w:bCs/>
                <w:color w:val="FFFFFF"/>
              </w:rPr>
              <w:t>Pre-Interview information</w:t>
            </w:r>
            <w:r>
              <w:rPr>
                <w:b/>
                <w:bCs/>
                <w:color w:val="FFFFFF"/>
              </w:rPr>
              <w:t xml:space="preserve"> (fill in before </w:t>
            </w:r>
            <w:r w:rsidRPr="00F55559">
              <w:rPr>
                <w:b/>
                <w:bCs/>
                <w:color w:val="FFFFFF"/>
              </w:rPr>
              <w:t>interview)</w:t>
            </w:r>
          </w:p>
        </w:tc>
      </w:tr>
      <w:tr w:rsidR="00602F64" w:rsidRPr="004861EF" w:rsidTr="00602F64">
        <w:tc>
          <w:tcPr>
            <w:tcW w:w="4872" w:type="pct"/>
            <w:tcBorders>
              <w:top w:val="single" w:sz="8" w:space="0" w:color="4F81BD"/>
              <w:left w:val="single" w:sz="8" w:space="0" w:color="4F81BD"/>
              <w:bottom w:val="single" w:sz="8" w:space="0" w:color="4F81BD"/>
            </w:tcBorders>
            <w:shd w:val="clear" w:color="auto" w:fill="auto"/>
          </w:tcPr>
          <w:p w:rsidR="00602F64" w:rsidRPr="00C32239" w:rsidRDefault="00602F64" w:rsidP="00602F64">
            <w:pPr>
              <w:spacing w:after="0" w:line="240" w:lineRule="auto"/>
              <w:rPr>
                <w:bCs/>
              </w:rPr>
            </w:pPr>
            <w:r w:rsidRPr="00F55559">
              <w:rPr>
                <w:bCs/>
              </w:rPr>
              <w:t>Name of Medical School</w:t>
            </w:r>
          </w:p>
        </w:tc>
        <w:tc>
          <w:tcPr>
            <w:tcW w:w="128" w:type="pct"/>
            <w:tcBorders>
              <w:top w:val="single" w:sz="8" w:space="0" w:color="4F81BD"/>
              <w:bottom w:val="single" w:sz="8" w:space="0" w:color="4F81BD"/>
              <w:right w:val="single" w:sz="8" w:space="0" w:color="4F81BD"/>
            </w:tcBorders>
            <w:shd w:val="clear" w:color="auto" w:fill="auto"/>
          </w:tcPr>
          <w:p w:rsidR="00602F64" w:rsidRPr="00C32239" w:rsidRDefault="00602F64" w:rsidP="00602F64">
            <w:pPr>
              <w:spacing w:after="0" w:line="240" w:lineRule="auto"/>
            </w:pPr>
          </w:p>
          <w:p w:rsidR="00602F64" w:rsidRPr="00C32239" w:rsidRDefault="00602F64" w:rsidP="00602F64">
            <w:pPr>
              <w:spacing w:after="0" w:line="240" w:lineRule="auto"/>
            </w:pPr>
          </w:p>
        </w:tc>
      </w:tr>
      <w:tr w:rsidR="00602F64" w:rsidRPr="004861EF" w:rsidTr="00602F64">
        <w:tc>
          <w:tcPr>
            <w:tcW w:w="4872" w:type="pct"/>
            <w:shd w:val="clear" w:color="auto" w:fill="auto"/>
          </w:tcPr>
          <w:p w:rsidR="00602F64" w:rsidRPr="00C32239" w:rsidRDefault="00602F64" w:rsidP="00602F64">
            <w:pPr>
              <w:spacing w:after="0" w:line="240" w:lineRule="auto"/>
              <w:rPr>
                <w:bCs/>
              </w:rPr>
            </w:pPr>
            <w:r w:rsidRPr="00F55559">
              <w:rPr>
                <w:bCs/>
              </w:rPr>
              <w:t>Name of Medical School Dean</w:t>
            </w:r>
          </w:p>
        </w:tc>
        <w:tc>
          <w:tcPr>
            <w:tcW w:w="128" w:type="pct"/>
            <w:shd w:val="clear" w:color="auto" w:fill="auto"/>
          </w:tcPr>
          <w:p w:rsidR="00602F64" w:rsidRPr="00C32239" w:rsidRDefault="00602F64" w:rsidP="00602F64">
            <w:pPr>
              <w:spacing w:after="0" w:line="240" w:lineRule="auto"/>
            </w:pPr>
          </w:p>
          <w:p w:rsidR="00602F64" w:rsidRPr="00C32239" w:rsidRDefault="00602F64" w:rsidP="00602F64">
            <w:pPr>
              <w:spacing w:after="0" w:line="240" w:lineRule="auto"/>
            </w:pPr>
          </w:p>
        </w:tc>
      </w:tr>
      <w:tr w:rsidR="00602F64" w:rsidRPr="004861EF" w:rsidTr="00602F64">
        <w:tc>
          <w:tcPr>
            <w:tcW w:w="4872" w:type="pct"/>
            <w:tcBorders>
              <w:top w:val="single" w:sz="8" w:space="0" w:color="4F81BD"/>
              <w:left w:val="single" w:sz="8" w:space="0" w:color="4F81BD"/>
              <w:bottom w:val="single" w:sz="8" w:space="0" w:color="4F81BD"/>
            </w:tcBorders>
            <w:shd w:val="clear" w:color="auto" w:fill="auto"/>
          </w:tcPr>
          <w:p w:rsidR="00602F64" w:rsidRPr="00F55559" w:rsidRDefault="00602F64" w:rsidP="00602F64">
            <w:pPr>
              <w:spacing w:after="0" w:line="240" w:lineRule="auto"/>
              <w:rPr>
                <w:bCs/>
              </w:rPr>
            </w:pPr>
            <w:r w:rsidRPr="00F55559">
              <w:rPr>
                <w:bCs/>
              </w:rPr>
              <w:t>Case Study Lead</w:t>
            </w:r>
          </w:p>
          <w:p w:rsidR="00602F64" w:rsidRPr="00F55559" w:rsidRDefault="00602F64" w:rsidP="00602F64">
            <w:pPr>
              <w:pStyle w:val="ListParagraph"/>
              <w:numPr>
                <w:ilvl w:val="0"/>
                <w:numId w:val="28"/>
              </w:numPr>
              <w:spacing w:after="0" w:line="240" w:lineRule="auto"/>
              <w:rPr>
                <w:bCs/>
              </w:rPr>
            </w:pPr>
            <w:r w:rsidRPr="00F55559">
              <w:rPr>
                <w:bCs/>
              </w:rPr>
              <w:t>Name:</w:t>
            </w:r>
          </w:p>
          <w:p w:rsidR="00602F64" w:rsidRPr="00F55559" w:rsidRDefault="00602F64" w:rsidP="00602F64">
            <w:pPr>
              <w:pStyle w:val="ListParagraph"/>
              <w:numPr>
                <w:ilvl w:val="0"/>
                <w:numId w:val="28"/>
              </w:numPr>
              <w:spacing w:after="0" w:line="240" w:lineRule="auto"/>
              <w:rPr>
                <w:bCs/>
              </w:rPr>
            </w:pPr>
            <w:r w:rsidRPr="00F55559">
              <w:rPr>
                <w:bCs/>
              </w:rPr>
              <w:t>Job title:</w:t>
            </w:r>
          </w:p>
          <w:p w:rsidR="00602F64" w:rsidRPr="00F55559" w:rsidRDefault="00602F64" w:rsidP="00602F64">
            <w:pPr>
              <w:pStyle w:val="ListParagraph"/>
              <w:numPr>
                <w:ilvl w:val="0"/>
                <w:numId w:val="28"/>
              </w:numPr>
              <w:spacing w:after="0" w:line="240" w:lineRule="auto"/>
              <w:rPr>
                <w:bCs/>
              </w:rPr>
            </w:pPr>
            <w:r w:rsidRPr="00F55559">
              <w:rPr>
                <w:bCs/>
              </w:rPr>
              <w:t>E-mail:</w:t>
            </w:r>
          </w:p>
          <w:p w:rsidR="00602F64" w:rsidRPr="00F55559" w:rsidRDefault="00602F64" w:rsidP="00602F64">
            <w:pPr>
              <w:pStyle w:val="ListParagraph"/>
              <w:numPr>
                <w:ilvl w:val="0"/>
                <w:numId w:val="28"/>
              </w:numPr>
              <w:spacing w:after="0" w:line="240" w:lineRule="auto"/>
              <w:rPr>
                <w:bCs/>
              </w:rPr>
            </w:pPr>
            <w:r w:rsidRPr="00F55559">
              <w:rPr>
                <w:bCs/>
              </w:rPr>
              <w:t>Telephone:</w:t>
            </w:r>
          </w:p>
          <w:p w:rsidR="00602F64" w:rsidRPr="00C32239" w:rsidRDefault="00602F64" w:rsidP="00602F64">
            <w:pPr>
              <w:spacing w:after="0" w:line="240" w:lineRule="auto"/>
              <w:rPr>
                <w:bCs/>
              </w:rPr>
            </w:pPr>
          </w:p>
        </w:tc>
        <w:tc>
          <w:tcPr>
            <w:tcW w:w="128" w:type="pct"/>
            <w:tcBorders>
              <w:top w:val="single" w:sz="8" w:space="0" w:color="4F81BD"/>
              <w:bottom w:val="single" w:sz="8" w:space="0" w:color="4F81BD"/>
              <w:right w:val="single" w:sz="8" w:space="0" w:color="4F81BD"/>
            </w:tcBorders>
            <w:shd w:val="clear" w:color="auto" w:fill="auto"/>
          </w:tcPr>
          <w:p w:rsidR="00602F64" w:rsidRPr="00C32239" w:rsidRDefault="00602F64" w:rsidP="00602F64">
            <w:pPr>
              <w:pStyle w:val="ListParagraph"/>
              <w:numPr>
                <w:ilvl w:val="0"/>
                <w:numId w:val="28"/>
              </w:numPr>
              <w:spacing w:after="0" w:line="240" w:lineRule="auto"/>
            </w:pPr>
          </w:p>
        </w:tc>
      </w:tr>
      <w:tr w:rsidR="00602F64" w:rsidRPr="004861EF" w:rsidTr="00602F64">
        <w:tc>
          <w:tcPr>
            <w:tcW w:w="5000" w:type="pct"/>
            <w:gridSpan w:val="2"/>
            <w:shd w:val="clear" w:color="auto" w:fill="auto"/>
          </w:tcPr>
          <w:p w:rsidR="00602F64" w:rsidRPr="00F55559" w:rsidRDefault="00602F64" w:rsidP="00602F64">
            <w:pPr>
              <w:spacing w:after="0" w:line="240" w:lineRule="auto"/>
              <w:rPr>
                <w:b/>
                <w:bCs/>
              </w:rPr>
            </w:pPr>
          </w:p>
          <w:p w:rsidR="00602F64" w:rsidRPr="00C32239" w:rsidRDefault="00602F64" w:rsidP="00602F64">
            <w:pPr>
              <w:spacing w:after="0" w:line="240" w:lineRule="auto"/>
              <w:rPr>
                <w:b/>
                <w:bCs/>
              </w:rPr>
            </w:pPr>
            <w:r w:rsidRPr="00F55559">
              <w:rPr>
                <w:b/>
                <w:bCs/>
              </w:rPr>
              <w:t xml:space="preserve">Hello, can I speak </w:t>
            </w:r>
            <w:proofErr w:type="gramStart"/>
            <w:r w:rsidRPr="00F55559">
              <w:rPr>
                <w:b/>
                <w:bCs/>
              </w:rPr>
              <w:t>to …………………….</w:t>
            </w:r>
            <w:proofErr w:type="gramEnd"/>
            <w:r w:rsidRPr="00F55559">
              <w:rPr>
                <w:b/>
                <w:bCs/>
              </w:rPr>
              <w:t xml:space="preserve"> Please?</w:t>
            </w:r>
          </w:p>
          <w:p w:rsidR="00602F64" w:rsidRPr="00C32239" w:rsidRDefault="00602F64" w:rsidP="00602F64">
            <w:pPr>
              <w:spacing w:after="0" w:line="240" w:lineRule="auto"/>
              <w:rPr>
                <w:b/>
                <w:bCs/>
              </w:rPr>
            </w:pPr>
          </w:p>
          <w:p w:rsidR="00602F64" w:rsidRPr="00C32239" w:rsidRDefault="00602F64" w:rsidP="00602F64">
            <w:pPr>
              <w:spacing w:after="0" w:line="240" w:lineRule="auto"/>
              <w:rPr>
                <w:b/>
                <w:bCs/>
              </w:rPr>
            </w:pPr>
            <w:r w:rsidRPr="00C32239">
              <w:rPr>
                <w:b/>
                <w:bCs/>
              </w:rPr>
              <w:t xml:space="preserve">Hopefully you’ve been expecting my call - my name </w:t>
            </w:r>
            <w:proofErr w:type="gramStart"/>
            <w:r w:rsidRPr="00C32239">
              <w:rPr>
                <w:b/>
                <w:bCs/>
              </w:rPr>
              <w:t xml:space="preserve">is </w:t>
            </w:r>
            <w:r>
              <w:rPr>
                <w:b/>
                <w:bCs/>
              </w:rPr>
              <w:t>………….</w:t>
            </w:r>
            <w:r w:rsidRPr="00C32239">
              <w:rPr>
                <w:b/>
                <w:bCs/>
              </w:rPr>
              <w:t>.</w:t>
            </w:r>
            <w:proofErr w:type="gramEnd"/>
            <w:r w:rsidRPr="00C32239">
              <w:rPr>
                <w:b/>
                <w:bCs/>
              </w:rPr>
              <w:t xml:space="preserve">  Thanks for agreeing this time to speak with me – is it still a convenient time?</w:t>
            </w:r>
          </w:p>
          <w:p w:rsidR="00602F64" w:rsidRPr="00C32239" w:rsidRDefault="00602F64" w:rsidP="00602F64">
            <w:pPr>
              <w:spacing w:after="0" w:line="240" w:lineRule="auto"/>
              <w:rPr>
                <w:b/>
                <w:bCs/>
              </w:rPr>
            </w:pPr>
          </w:p>
          <w:p w:rsidR="00602F64" w:rsidRPr="00C32239" w:rsidRDefault="00602F64" w:rsidP="00602F64">
            <w:pPr>
              <w:spacing w:after="0" w:line="240" w:lineRule="auto"/>
              <w:rPr>
                <w:b/>
                <w:bCs/>
              </w:rPr>
            </w:pPr>
            <w:r w:rsidRPr="00C32239">
              <w:rPr>
                <w:b/>
                <w:bCs/>
              </w:rPr>
              <w:t xml:space="preserve">Thank you!  As you know, </w:t>
            </w:r>
            <w:r>
              <w:rPr>
                <w:b/>
                <w:bCs/>
              </w:rPr>
              <w:t>we would like to collect some</w:t>
            </w:r>
            <w:r w:rsidRPr="00F55559">
              <w:rPr>
                <w:b/>
                <w:bCs/>
              </w:rPr>
              <w:t xml:space="preserve"> updated information about your work</w:t>
            </w:r>
            <w:r w:rsidRPr="00C32239">
              <w:rPr>
                <w:b/>
                <w:bCs/>
              </w:rPr>
              <w:t xml:space="preserve"> (incorporating sustainability into the medical school curriculum)</w:t>
            </w:r>
            <w:r w:rsidRPr="00F55559">
              <w:rPr>
                <w:b/>
                <w:bCs/>
              </w:rPr>
              <w:t xml:space="preserve">.  We are keen to find out not just what has been happening, but how it has been happening.  Namely – what have been the primary drivers and barriers to getting your initiative up and running?  </w:t>
            </w:r>
          </w:p>
          <w:p w:rsidR="00602F64" w:rsidRPr="00C32239" w:rsidRDefault="00602F64" w:rsidP="00602F64">
            <w:pPr>
              <w:spacing w:after="0" w:line="240" w:lineRule="auto"/>
              <w:rPr>
                <w:b/>
                <w:bCs/>
              </w:rPr>
            </w:pPr>
          </w:p>
          <w:p w:rsidR="00602F64" w:rsidRPr="00C32239" w:rsidRDefault="00602F64" w:rsidP="00602F64">
            <w:pPr>
              <w:spacing w:after="0" w:line="240" w:lineRule="auto"/>
              <w:rPr>
                <w:b/>
                <w:bCs/>
              </w:rPr>
            </w:pPr>
            <w:r w:rsidRPr="00F55559">
              <w:rPr>
                <w:b/>
                <w:bCs/>
              </w:rPr>
              <w:t xml:space="preserve">The purpose of my call today is </w:t>
            </w:r>
            <w:r w:rsidRPr="00C32239">
              <w:rPr>
                <w:b/>
                <w:bCs/>
              </w:rPr>
              <w:t>twofold:</w:t>
            </w:r>
          </w:p>
          <w:p w:rsidR="00602F64" w:rsidRPr="00C32239" w:rsidRDefault="00602F64" w:rsidP="00602F64">
            <w:pPr>
              <w:numPr>
                <w:ilvl w:val="0"/>
                <w:numId w:val="30"/>
              </w:numPr>
              <w:spacing w:after="0" w:line="240" w:lineRule="auto"/>
              <w:rPr>
                <w:b/>
                <w:bCs/>
              </w:rPr>
            </w:pPr>
            <w:r w:rsidRPr="00C32239">
              <w:rPr>
                <w:b/>
                <w:bCs/>
              </w:rPr>
              <w:t xml:space="preserve">To update your case-study  </w:t>
            </w:r>
          </w:p>
          <w:p w:rsidR="00602F64" w:rsidRPr="00C32239" w:rsidRDefault="00602F64" w:rsidP="00602F64">
            <w:pPr>
              <w:numPr>
                <w:ilvl w:val="0"/>
                <w:numId w:val="30"/>
              </w:numPr>
              <w:spacing w:after="0" w:line="240" w:lineRule="auto"/>
              <w:rPr>
                <w:b/>
                <w:bCs/>
              </w:rPr>
            </w:pPr>
            <w:r w:rsidRPr="00C32239">
              <w:rPr>
                <w:b/>
                <w:bCs/>
              </w:rPr>
              <w:t>T</w:t>
            </w:r>
            <w:r w:rsidRPr="00F55559">
              <w:rPr>
                <w:b/>
                <w:bCs/>
              </w:rPr>
              <w:t xml:space="preserve">o </w:t>
            </w:r>
            <w:r w:rsidRPr="00C32239">
              <w:rPr>
                <w:b/>
                <w:bCs/>
              </w:rPr>
              <w:t xml:space="preserve">identity what change agents have been important, in your experience </w:t>
            </w:r>
          </w:p>
          <w:p w:rsidR="00602F64" w:rsidRPr="00C32239" w:rsidRDefault="00602F64" w:rsidP="00602F64">
            <w:pPr>
              <w:spacing w:after="0" w:line="240" w:lineRule="auto"/>
              <w:rPr>
                <w:b/>
                <w:bCs/>
              </w:rPr>
            </w:pPr>
          </w:p>
          <w:p w:rsidR="00602F64" w:rsidRPr="00C32239" w:rsidRDefault="00602F64" w:rsidP="00602F64">
            <w:pPr>
              <w:spacing w:after="0" w:line="240" w:lineRule="auto"/>
              <w:rPr>
                <w:b/>
                <w:bCs/>
              </w:rPr>
            </w:pPr>
            <w:r w:rsidRPr="00F55559">
              <w:rPr>
                <w:b/>
                <w:bCs/>
              </w:rPr>
              <w:t>It’s</w:t>
            </w:r>
            <w:r>
              <w:rPr>
                <w:b/>
                <w:bCs/>
              </w:rPr>
              <w:t xml:space="preserve"> likely to take 30</w:t>
            </w:r>
            <w:r w:rsidRPr="00F55559">
              <w:rPr>
                <w:b/>
                <w:bCs/>
              </w:rPr>
              <w:t xml:space="preserve"> minutes to complete.  Is this ok?</w:t>
            </w:r>
          </w:p>
          <w:p w:rsidR="00602F64" w:rsidRPr="00C32239" w:rsidRDefault="00602F64" w:rsidP="00602F64">
            <w:pPr>
              <w:spacing w:after="0" w:line="240" w:lineRule="auto"/>
              <w:rPr>
                <w:b/>
                <w:bCs/>
              </w:rPr>
            </w:pPr>
          </w:p>
          <w:p w:rsidR="00602F64" w:rsidRPr="00C32239" w:rsidRDefault="00602F64" w:rsidP="00602F64">
            <w:pPr>
              <w:spacing w:after="0" w:line="240" w:lineRule="auto"/>
              <w:rPr>
                <w:b/>
                <w:bCs/>
              </w:rPr>
            </w:pPr>
            <w:r w:rsidRPr="00C32239">
              <w:rPr>
                <w:b/>
                <w:bCs/>
              </w:rPr>
              <w:t xml:space="preserve">Great!  Let’s get started with the </w:t>
            </w:r>
            <w:proofErr w:type="gramStart"/>
            <w:r w:rsidRPr="00C32239">
              <w:rPr>
                <w:b/>
                <w:bCs/>
              </w:rPr>
              <w:t>case-study</w:t>
            </w:r>
            <w:proofErr w:type="gramEnd"/>
            <w:r w:rsidRPr="00C32239">
              <w:rPr>
                <w:b/>
                <w:bCs/>
              </w:rPr>
              <w:t>…</w:t>
            </w:r>
          </w:p>
        </w:tc>
      </w:tr>
    </w:tbl>
    <w:p w:rsidR="00602F64" w:rsidRDefault="00602F64" w:rsidP="00602F64"/>
    <w:tbl>
      <w:tblPr>
        <w:tblW w:w="0" w:type="auto"/>
        <w:tblBorders>
          <w:top w:val="single" w:sz="8" w:space="0" w:color="4F81BD"/>
          <w:bottom w:val="single" w:sz="8" w:space="0" w:color="4F81BD"/>
        </w:tblBorders>
        <w:tblLook w:val="04A0" w:firstRow="1" w:lastRow="0" w:firstColumn="1" w:lastColumn="0" w:noHBand="0" w:noVBand="1"/>
      </w:tblPr>
      <w:tblGrid>
        <w:gridCol w:w="6629"/>
        <w:gridCol w:w="2613"/>
      </w:tblGrid>
      <w:tr w:rsidR="00602F64" w:rsidTr="00602F64">
        <w:tc>
          <w:tcPr>
            <w:tcW w:w="9242" w:type="dxa"/>
            <w:gridSpan w:val="2"/>
            <w:tcBorders>
              <w:top w:val="single" w:sz="4" w:space="0" w:color="auto"/>
              <w:left w:val="single" w:sz="4" w:space="0" w:color="auto"/>
              <w:bottom w:val="single" w:sz="8" w:space="0" w:color="4F81BD"/>
              <w:right w:val="single" w:sz="4" w:space="0" w:color="auto"/>
            </w:tcBorders>
            <w:shd w:val="clear" w:color="auto" w:fill="auto"/>
          </w:tcPr>
          <w:p w:rsidR="00602F64" w:rsidRPr="00F55559" w:rsidRDefault="00602F64" w:rsidP="00602F64">
            <w:pPr>
              <w:jc w:val="center"/>
              <w:rPr>
                <w:rFonts w:eastAsia="Times New Roman" w:cs="Calibri"/>
                <w:b/>
                <w:bCs/>
                <w:color w:val="000000"/>
              </w:rPr>
            </w:pPr>
            <w:r w:rsidRPr="00F55559">
              <w:rPr>
                <w:rFonts w:eastAsia="Times New Roman" w:cs="Calibri"/>
                <w:b/>
                <w:bCs/>
                <w:color w:val="000000"/>
              </w:rPr>
              <w:t>CASE STUDY</w:t>
            </w:r>
            <w:r>
              <w:rPr>
                <w:rFonts w:eastAsia="Times New Roman" w:cs="Calibri"/>
                <w:b/>
                <w:bCs/>
                <w:color w:val="000000"/>
              </w:rPr>
              <w:t xml:space="preserve"> (much of this can be filled in prior to interview via 2010 case-study)</w:t>
            </w:r>
          </w:p>
        </w:tc>
      </w:tr>
      <w:tr w:rsidR="00602F64" w:rsidTr="00602F64">
        <w:tc>
          <w:tcPr>
            <w:tcW w:w="6629" w:type="dxa"/>
            <w:tcBorders>
              <w:left w:val="single" w:sz="4" w:space="0" w:color="auto"/>
            </w:tcBorders>
            <w:shd w:val="clear" w:color="auto" w:fill="D3DFEE"/>
          </w:tcPr>
          <w:p w:rsidR="00602F64" w:rsidRPr="005474A5" w:rsidRDefault="00602F64" w:rsidP="00602F64">
            <w:pPr>
              <w:rPr>
                <w:bCs/>
                <w:color w:val="000000"/>
              </w:rPr>
            </w:pPr>
            <w:r w:rsidRPr="005474A5">
              <w:rPr>
                <w:bCs/>
                <w:color w:val="000000"/>
              </w:rPr>
              <w:t>What was the background to your SHE initiative?</w:t>
            </w:r>
          </w:p>
        </w:tc>
        <w:tc>
          <w:tcPr>
            <w:tcW w:w="2613" w:type="dxa"/>
            <w:tcBorders>
              <w:right w:val="single" w:sz="4" w:space="0" w:color="auto"/>
            </w:tcBorders>
            <w:shd w:val="clear" w:color="auto" w:fill="D3DFEE"/>
          </w:tcPr>
          <w:p w:rsidR="00602F64" w:rsidRPr="00F55559" w:rsidRDefault="00602F64" w:rsidP="00602F64">
            <w:pPr>
              <w:rPr>
                <w:color w:val="000000"/>
              </w:rPr>
            </w:pPr>
          </w:p>
        </w:tc>
      </w:tr>
      <w:tr w:rsidR="00602F64" w:rsidTr="00602F64">
        <w:tc>
          <w:tcPr>
            <w:tcW w:w="6629" w:type="dxa"/>
            <w:tcBorders>
              <w:left w:val="single" w:sz="4" w:space="0" w:color="auto"/>
            </w:tcBorders>
            <w:shd w:val="clear" w:color="auto" w:fill="auto"/>
          </w:tcPr>
          <w:p w:rsidR="00602F64" w:rsidRPr="005474A5" w:rsidRDefault="00602F64" w:rsidP="00602F64">
            <w:pPr>
              <w:rPr>
                <w:bCs/>
                <w:color w:val="000000"/>
              </w:rPr>
            </w:pPr>
            <w:r w:rsidRPr="005474A5">
              <w:rPr>
                <w:bCs/>
                <w:color w:val="000000"/>
              </w:rPr>
              <w:t>Were the learning outcomes defined?</w:t>
            </w:r>
          </w:p>
        </w:tc>
        <w:tc>
          <w:tcPr>
            <w:tcW w:w="2613" w:type="dxa"/>
            <w:tcBorders>
              <w:right w:val="single" w:sz="4" w:space="0" w:color="auto"/>
            </w:tcBorders>
            <w:shd w:val="clear" w:color="auto" w:fill="auto"/>
          </w:tcPr>
          <w:p w:rsidR="00602F64" w:rsidRPr="00F55559" w:rsidRDefault="00602F64" w:rsidP="00602F64">
            <w:pPr>
              <w:rPr>
                <w:color w:val="000000"/>
              </w:rPr>
            </w:pPr>
          </w:p>
        </w:tc>
      </w:tr>
      <w:tr w:rsidR="00602F64" w:rsidTr="00602F64">
        <w:tc>
          <w:tcPr>
            <w:tcW w:w="6629" w:type="dxa"/>
            <w:tcBorders>
              <w:left w:val="single" w:sz="4" w:space="0" w:color="auto"/>
            </w:tcBorders>
            <w:shd w:val="clear" w:color="auto" w:fill="D3DFEE"/>
          </w:tcPr>
          <w:p w:rsidR="00602F64" w:rsidRPr="005474A5" w:rsidRDefault="00602F64" w:rsidP="00602F64">
            <w:pPr>
              <w:rPr>
                <w:bCs/>
                <w:color w:val="000000"/>
              </w:rPr>
            </w:pPr>
            <w:r w:rsidRPr="005474A5">
              <w:rPr>
                <w:bCs/>
                <w:color w:val="000000"/>
              </w:rPr>
              <w:t>How long did the initiative run?</w:t>
            </w:r>
          </w:p>
        </w:tc>
        <w:tc>
          <w:tcPr>
            <w:tcW w:w="2613" w:type="dxa"/>
            <w:tcBorders>
              <w:right w:val="single" w:sz="4" w:space="0" w:color="auto"/>
            </w:tcBorders>
            <w:shd w:val="clear" w:color="auto" w:fill="D3DFEE"/>
          </w:tcPr>
          <w:p w:rsidR="00602F64" w:rsidRPr="00F55559" w:rsidRDefault="00602F64" w:rsidP="00602F64">
            <w:pPr>
              <w:rPr>
                <w:color w:val="000000"/>
              </w:rPr>
            </w:pPr>
          </w:p>
        </w:tc>
      </w:tr>
      <w:tr w:rsidR="00602F64" w:rsidTr="00602F64">
        <w:tc>
          <w:tcPr>
            <w:tcW w:w="6629" w:type="dxa"/>
            <w:tcBorders>
              <w:left w:val="single" w:sz="4" w:space="0" w:color="auto"/>
            </w:tcBorders>
            <w:shd w:val="clear" w:color="auto" w:fill="auto"/>
          </w:tcPr>
          <w:p w:rsidR="00602F64" w:rsidRPr="005474A5" w:rsidRDefault="00602F64" w:rsidP="00602F64">
            <w:pPr>
              <w:rPr>
                <w:bCs/>
                <w:color w:val="000000"/>
              </w:rPr>
            </w:pPr>
            <w:r w:rsidRPr="005474A5">
              <w:rPr>
                <w:bCs/>
                <w:color w:val="000000"/>
              </w:rPr>
              <w:t>How many hours of teaching were used?</w:t>
            </w:r>
          </w:p>
        </w:tc>
        <w:tc>
          <w:tcPr>
            <w:tcW w:w="2613" w:type="dxa"/>
            <w:tcBorders>
              <w:right w:val="single" w:sz="4" w:space="0" w:color="auto"/>
            </w:tcBorders>
            <w:shd w:val="clear" w:color="auto" w:fill="auto"/>
          </w:tcPr>
          <w:p w:rsidR="00602F64" w:rsidRPr="00F55559" w:rsidRDefault="00602F64" w:rsidP="00602F64">
            <w:pPr>
              <w:rPr>
                <w:color w:val="000000"/>
              </w:rPr>
            </w:pPr>
          </w:p>
        </w:tc>
      </w:tr>
      <w:tr w:rsidR="00602F64" w:rsidTr="00602F64">
        <w:tc>
          <w:tcPr>
            <w:tcW w:w="6629" w:type="dxa"/>
            <w:tcBorders>
              <w:left w:val="single" w:sz="4" w:space="0" w:color="auto"/>
            </w:tcBorders>
            <w:shd w:val="clear" w:color="auto" w:fill="D3DFEE"/>
          </w:tcPr>
          <w:p w:rsidR="00602F64" w:rsidRPr="005474A5" w:rsidRDefault="00602F64" w:rsidP="00602F64">
            <w:pPr>
              <w:rPr>
                <w:bCs/>
                <w:color w:val="000000"/>
              </w:rPr>
            </w:pPr>
            <w:r w:rsidRPr="005474A5">
              <w:rPr>
                <w:bCs/>
                <w:color w:val="000000"/>
              </w:rPr>
              <w:t xml:space="preserve">Which student year-groups was/is this initiative aimed at?  </w:t>
            </w:r>
          </w:p>
        </w:tc>
        <w:tc>
          <w:tcPr>
            <w:tcW w:w="2613" w:type="dxa"/>
            <w:tcBorders>
              <w:right w:val="single" w:sz="4" w:space="0" w:color="auto"/>
            </w:tcBorders>
            <w:shd w:val="clear" w:color="auto" w:fill="D3DFEE"/>
          </w:tcPr>
          <w:p w:rsidR="00602F64" w:rsidRPr="00F55559" w:rsidRDefault="00602F64" w:rsidP="00602F64">
            <w:pPr>
              <w:rPr>
                <w:color w:val="000000"/>
              </w:rPr>
            </w:pPr>
          </w:p>
        </w:tc>
      </w:tr>
      <w:tr w:rsidR="00602F64" w:rsidTr="00602F64">
        <w:tc>
          <w:tcPr>
            <w:tcW w:w="6629" w:type="dxa"/>
            <w:tcBorders>
              <w:left w:val="single" w:sz="4" w:space="0" w:color="auto"/>
            </w:tcBorders>
            <w:shd w:val="clear" w:color="auto" w:fill="auto"/>
          </w:tcPr>
          <w:p w:rsidR="00602F64" w:rsidRPr="005474A5" w:rsidRDefault="00602F64" w:rsidP="00602F64">
            <w:pPr>
              <w:rPr>
                <w:bCs/>
                <w:color w:val="000000"/>
              </w:rPr>
            </w:pPr>
            <w:r w:rsidRPr="005474A5">
              <w:rPr>
                <w:bCs/>
                <w:color w:val="000000"/>
              </w:rPr>
              <w:t>How many a) students have participated, and b) staff members have been involved?</w:t>
            </w:r>
          </w:p>
        </w:tc>
        <w:tc>
          <w:tcPr>
            <w:tcW w:w="2613" w:type="dxa"/>
            <w:tcBorders>
              <w:right w:val="single" w:sz="4" w:space="0" w:color="auto"/>
            </w:tcBorders>
            <w:shd w:val="clear" w:color="auto" w:fill="auto"/>
          </w:tcPr>
          <w:p w:rsidR="00602F64" w:rsidRPr="00F55559" w:rsidRDefault="00602F64" w:rsidP="00602F64">
            <w:pPr>
              <w:rPr>
                <w:color w:val="000000"/>
              </w:rPr>
            </w:pPr>
          </w:p>
        </w:tc>
      </w:tr>
      <w:tr w:rsidR="00602F64" w:rsidTr="00602F64">
        <w:tc>
          <w:tcPr>
            <w:tcW w:w="9242" w:type="dxa"/>
            <w:gridSpan w:val="2"/>
            <w:tcBorders>
              <w:top w:val="single" w:sz="4" w:space="0" w:color="auto"/>
              <w:left w:val="single" w:sz="4" w:space="0" w:color="auto"/>
              <w:bottom w:val="single" w:sz="4" w:space="0" w:color="auto"/>
              <w:right w:val="single" w:sz="4" w:space="0" w:color="auto"/>
            </w:tcBorders>
            <w:shd w:val="clear" w:color="auto" w:fill="D3DFEE"/>
          </w:tcPr>
          <w:p w:rsidR="00602F64" w:rsidRPr="005474A5" w:rsidRDefault="00602F64" w:rsidP="00602F64">
            <w:pPr>
              <w:jc w:val="center"/>
              <w:rPr>
                <w:bCs/>
                <w:color w:val="000000"/>
              </w:rPr>
            </w:pPr>
            <w:r w:rsidRPr="005474A5">
              <w:rPr>
                <w:bCs/>
                <w:color w:val="000000"/>
              </w:rPr>
              <w:lastRenderedPageBreak/>
              <w:t xml:space="preserve">TEACHING </w:t>
            </w:r>
          </w:p>
        </w:tc>
      </w:tr>
      <w:tr w:rsidR="00602F64" w:rsidTr="00602F64">
        <w:tc>
          <w:tcPr>
            <w:tcW w:w="9242" w:type="dxa"/>
            <w:gridSpan w:val="2"/>
            <w:tcBorders>
              <w:top w:val="single" w:sz="4" w:space="0" w:color="auto"/>
              <w:left w:val="single" w:sz="4" w:space="0" w:color="auto"/>
              <w:right w:val="single" w:sz="4" w:space="0" w:color="auto"/>
            </w:tcBorders>
            <w:shd w:val="clear" w:color="auto" w:fill="auto"/>
          </w:tcPr>
          <w:p w:rsidR="00602F64" w:rsidRPr="005474A5" w:rsidRDefault="00602F64" w:rsidP="00602F64">
            <w:pPr>
              <w:rPr>
                <w:bCs/>
                <w:color w:val="000000"/>
              </w:rPr>
            </w:pPr>
            <w:r w:rsidRPr="005474A5">
              <w:rPr>
                <w:bCs/>
                <w:color w:val="000000"/>
              </w:rPr>
              <w:t>Which pedagogical format was used?</w:t>
            </w:r>
          </w:p>
        </w:tc>
      </w:tr>
      <w:tr w:rsidR="00602F64" w:rsidTr="00602F64">
        <w:tc>
          <w:tcPr>
            <w:tcW w:w="9242" w:type="dxa"/>
            <w:gridSpan w:val="2"/>
            <w:tcBorders>
              <w:left w:val="single" w:sz="4" w:space="0" w:color="auto"/>
              <w:right w:val="single" w:sz="4" w:space="0" w:color="auto"/>
            </w:tcBorders>
            <w:shd w:val="clear" w:color="auto" w:fill="D3DFEE"/>
          </w:tcPr>
          <w:p w:rsidR="00602F64" w:rsidRPr="005474A5" w:rsidRDefault="00602F64" w:rsidP="00602F64">
            <w:pPr>
              <w:rPr>
                <w:bCs/>
                <w:color w:val="000000"/>
              </w:rPr>
            </w:pPr>
            <w:r w:rsidRPr="005474A5">
              <w:rPr>
                <w:bCs/>
                <w:color w:val="000000"/>
              </w:rPr>
              <w:t>What teaching materials were used?</w:t>
            </w:r>
          </w:p>
        </w:tc>
      </w:tr>
      <w:tr w:rsidR="00602F64" w:rsidTr="00602F64">
        <w:tc>
          <w:tcPr>
            <w:tcW w:w="9242" w:type="dxa"/>
            <w:gridSpan w:val="2"/>
            <w:tcBorders>
              <w:left w:val="single" w:sz="4" w:space="0" w:color="auto"/>
              <w:right w:val="single" w:sz="4" w:space="0" w:color="auto"/>
            </w:tcBorders>
            <w:shd w:val="clear" w:color="auto" w:fill="auto"/>
          </w:tcPr>
          <w:p w:rsidR="00602F64" w:rsidRPr="005474A5" w:rsidRDefault="00602F64" w:rsidP="00602F64">
            <w:pPr>
              <w:rPr>
                <w:bCs/>
                <w:color w:val="000000"/>
              </w:rPr>
            </w:pPr>
            <w:r w:rsidRPr="005474A5">
              <w:rPr>
                <w:bCs/>
                <w:color w:val="000000"/>
              </w:rPr>
              <w:t>How did you obtain/develop these?</w:t>
            </w:r>
          </w:p>
        </w:tc>
      </w:tr>
      <w:tr w:rsidR="00602F64" w:rsidTr="00602F64">
        <w:tc>
          <w:tcPr>
            <w:tcW w:w="9242" w:type="dxa"/>
            <w:gridSpan w:val="2"/>
            <w:tcBorders>
              <w:left w:val="single" w:sz="4" w:space="0" w:color="auto"/>
              <w:right w:val="single" w:sz="4" w:space="0" w:color="auto"/>
            </w:tcBorders>
            <w:shd w:val="clear" w:color="auto" w:fill="D3DFEE"/>
          </w:tcPr>
          <w:p w:rsidR="00602F64" w:rsidRPr="005474A5" w:rsidRDefault="00602F64" w:rsidP="00602F64">
            <w:pPr>
              <w:rPr>
                <w:bCs/>
                <w:color w:val="000000"/>
              </w:rPr>
            </w:pPr>
            <w:r w:rsidRPr="005474A5">
              <w:rPr>
                <w:bCs/>
                <w:color w:val="000000"/>
              </w:rPr>
              <w:t>Are they available to share with others?</w:t>
            </w:r>
          </w:p>
        </w:tc>
      </w:tr>
      <w:tr w:rsidR="00602F64" w:rsidTr="00602F64">
        <w:tc>
          <w:tcPr>
            <w:tcW w:w="9242" w:type="dxa"/>
            <w:gridSpan w:val="2"/>
            <w:tcBorders>
              <w:left w:val="single" w:sz="4" w:space="0" w:color="auto"/>
              <w:bottom w:val="single" w:sz="4" w:space="0" w:color="auto"/>
              <w:right w:val="single" w:sz="4" w:space="0" w:color="auto"/>
            </w:tcBorders>
            <w:shd w:val="clear" w:color="auto" w:fill="auto"/>
          </w:tcPr>
          <w:p w:rsidR="00602F64" w:rsidRPr="005474A5" w:rsidRDefault="00602F64" w:rsidP="00602F64">
            <w:pPr>
              <w:rPr>
                <w:bCs/>
                <w:color w:val="000000"/>
              </w:rPr>
            </w:pPr>
            <w:r w:rsidRPr="005474A5">
              <w:rPr>
                <w:bCs/>
                <w:color w:val="000000"/>
              </w:rPr>
              <w:t xml:space="preserve">What teaching methods were used? </w:t>
            </w:r>
          </w:p>
          <w:p w:rsidR="00602F64" w:rsidRPr="005474A5" w:rsidRDefault="00602F64" w:rsidP="00602F64">
            <w:pPr>
              <w:rPr>
                <w:bCs/>
                <w:i/>
                <w:color w:val="000000"/>
              </w:rPr>
            </w:pPr>
            <w:r w:rsidRPr="005474A5">
              <w:rPr>
                <w:bCs/>
                <w:i/>
                <w:color w:val="000000"/>
              </w:rPr>
              <w:t>Please quantify where possible: e.g. lecture (2hrs), seminar (1hr), activity (1hr)</w:t>
            </w:r>
          </w:p>
        </w:tc>
      </w:tr>
      <w:tr w:rsidR="00602F64" w:rsidTr="00602F64">
        <w:tc>
          <w:tcPr>
            <w:tcW w:w="9242" w:type="dxa"/>
            <w:gridSpan w:val="2"/>
            <w:tcBorders>
              <w:top w:val="single" w:sz="4" w:space="0" w:color="auto"/>
              <w:left w:val="single" w:sz="4" w:space="0" w:color="auto"/>
              <w:bottom w:val="single" w:sz="4" w:space="0" w:color="auto"/>
              <w:right w:val="single" w:sz="4" w:space="0" w:color="auto"/>
            </w:tcBorders>
            <w:shd w:val="clear" w:color="auto" w:fill="D3DFEE"/>
          </w:tcPr>
          <w:p w:rsidR="00602F64" w:rsidRPr="005474A5" w:rsidRDefault="00602F64" w:rsidP="00602F64">
            <w:pPr>
              <w:jc w:val="center"/>
              <w:rPr>
                <w:bCs/>
                <w:color w:val="000000"/>
              </w:rPr>
            </w:pPr>
            <w:r w:rsidRPr="005474A5">
              <w:rPr>
                <w:bCs/>
                <w:color w:val="000000"/>
              </w:rPr>
              <w:t>CURRICULUM</w:t>
            </w:r>
          </w:p>
        </w:tc>
      </w:tr>
      <w:tr w:rsidR="00602F64" w:rsidTr="00602F64">
        <w:tc>
          <w:tcPr>
            <w:tcW w:w="9242" w:type="dxa"/>
            <w:gridSpan w:val="2"/>
            <w:tcBorders>
              <w:top w:val="single" w:sz="4" w:space="0" w:color="auto"/>
              <w:left w:val="single" w:sz="4" w:space="0" w:color="auto"/>
              <w:right w:val="single" w:sz="4" w:space="0" w:color="auto"/>
            </w:tcBorders>
            <w:shd w:val="clear" w:color="auto" w:fill="auto"/>
          </w:tcPr>
          <w:p w:rsidR="00602F64" w:rsidRPr="005474A5" w:rsidRDefault="00602F64" w:rsidP="00602F64">
            <w:pPr>
              <w:rPr>
                <w:bCs/>
                <w:color w:val="000000"/>
              </w:rPr>
            </w:pPr>
            <w:r w:rsidRPr="005474A5">
              <w:rPr>
                <w:bCs/>
                <w:color w:val="000000"/>
              </w:rPr>
              <w:t>Where does this learning fit in the curriculum?</w:t>
            </w:r>
          </w:p>
        </w:tc>
      </w:tr>
      <w:tr w:rsidR="00602F64" w:rsidTr="00602F64">
        <w:tc>
          <w:tcPr>
            <w:tcW w:w="9242" w:type="dxa"/>
            <w:gridSpan w:val="2"/>
            <w:tcBorders>
              <w:left w:val="single" w:sz="4" w:space="0" w:color="auto"/>
              <w:right w:val="single" w:sz="4" w:space="0" w:color="auto"/>
            </w:tcBorders>
            <w:shd w:val="clear" w:color="auto" w:fill="D3DFEE"/>
          </w:tcPr>
          <w:p w:rsidR="00602F64" w:rsidRPr="005474A5" w:rsidRDefault="00602F64" w:rsidP="00602F64">
            <w:pPr>
              <w:rPr>
                <w:bCs/>
                <w:color w:val="000000"/>
              </w:rPr>
            </w:pPr>
            <w:r w:rsidRPr="005474A5">
              <w:rPr>
                <w:bCs/>
                <w:color w:val="000000"/>
              </w:rPr>
              <w:t>Is it core, or student-selected teaching?</w:t>
            </w:r>
          </w:p>
        </w:tc>
      </w:tr>
      <w:tr w:rsidR="00602F64" w:rsidTr="00602F64">
        <w:tc>
          <w:tcPr>
            <w:tcW w:w="9242" w:type="dxa"/>
            <w:gridSpan w:val="2"/>
            <w:tcBorders>
              <w:left w:val="single" w:sz="4" w:space="0" w:color="auto"/>
              <w:bottom w:val="single" w:sz="4" w:space="0" w:color="auto"/>
              <w:right w:val="single" w:sz="4" w:space="0" w:color="auto"/>
            </w:tcBorders>
            <w:shd w:val="clear" w:color="auto" w:fill="auto"/>
          </w:tcPr>
          <w:p w:rsidR="00602F64" w:rsidRPr="005474A5" w:rsidRDefault="00602F64" w:rsidP="00602F64">
            <w:pPr>
              <w:rPr>
                <w:bCs/>
                <w:color w:val="000000"/>
              </w:rPr>
            </w:pPr>
            <w:r w:rsidRPr="005474A5">
              <w:rPr>
                <w:bCs/>
                <w:color w:val="000000"/>
              </w:rPr>
              <w:t>Was the curriculum altered to include the learning objectives above, or were these related to existing learning objectives?</w:t>
            </w:r>
          </w:p>
        </w:tc>
      </w:tr>
      <w:tr w:rsidR="00602F64" w:rsidTr="00602F64">
        <w:tc>
          <w:tcPr>
            <w:tcW w:w="9242" w:type="dxa"/>
            <w:gridSpan w:val="2"/>
            <w:tcBorders>
              <w:top w:val="single" w:sz="4" w:space="0" w:color="auto"/>
              <w:left w:val="single" w:sz="4" w:space="0" w:color="auto"/>
              <w:bottom w:val="single" w:sz="4" w:space="0" w:color="auto"/>
              <w:right w:val="single" w:sz="4" w:space="0" w:color="auto"/>
            </w:tcBorders>
            <w:shd w:val="clear" w:color="auto" w:fill="D3DFEE"/>
          </w:tcPr>
          <w:p w:rsidR="00602F64" w:rsidRPr="005474A5" w:rsidRDefault="00602F64" w:rsidP="00602F64">
            <w:pPr>
              <w:jc w:val="center"/>
              <w:rPr>
                <w:bCs/>
                <w:color w:val="000000"/>
              </w:rPr>
            </w:pPr>
            <w:r w:rsidRPr="005474A5">
              <w:rPr>
                <w:bCs/>
                <w:color w:val="000000"/>
              </w:rPr>
              <w:t>ASSESSMENT</w:t>
            </w:r>
          </w:p>
        </w:tc>
      </w:tr>
      <w:tr w:rsidR="00602F64" w:rsidTr="00602F64">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602F64" w:rsidRPr="005474A5" w:rsidRDefault="00602F64" w:rsidP="00602F64">
            <w:pPr>
              <w:rPr>
                <w:bCs/>
                <w:color w:val="000000"/>
              </w:rPr>
            </w:pPr>
            <w:r w:rsidRPr="005474A5">
              <w:rPr>
                <w:bCs/>
                <w:color w:val="000000"/>
              </w:rPr>
              <w:t>Is the student learning for this initiative assessed?  If yes, how?</w:t>
            </w:r>
          </w:p>
        </w:tc>
      </w:tr>
      <w:tr w:rsidR="00602F64" w:rsidTr="00602F64">
        <w:tc>
          <w:tcPr>
            <w:tcW w:w="9242" w:type="dxa"/>
            <w:gridSpan w:val="2"/>
            <w:tcBorders>
              <w:top w:val="single" w:sz="4" w:space="0" w:color="auto"/>
              <w:left w:val="single" w:sz="4" w:space="0" w:color="auto"/>
              <w:bottom w:val="single" w:sz="4" w:space="0" w:color="auto"/>
              <w:right w:val="single" w:sz="4" w:space="0" w:color="auto"/>
            </w:tcBorders>
            <w:shd w:val="clear" w:color="auto" w:fill="D3DFEE"/>
          </w:tcPr>
          <w:p w:rsidR="00602F64" w:rsidRPr="005474A5" w:rsidRDefault="00602F64" w:rsidP="00602F64">
            <w:pPr>
              <w:jc w:val="center"/>
              <w:rPr>
                <w:bCs/>
                <w:color w:val="000000"/>
              </w:rPr>
            </w:pPr>
            <w:r w:rsidRPr="005474A5">
              <w:rPr>
                <w:bCs/>
                <w:color w:val="000000"/>
              </w:rPr>
              <w:t>LESSONS LEARNED</w:t>
            </w:r>
          </w:p>
        </w:tc>
      </w:tr>
      <w:tr w:rsidR="00602F64" w:rsidTr="00602F64">
        <w:tc>
          <w:tcPr>
            <w:tcW w:w="9242" w:type="dxa"/>
            <w:gridSpan w:val="2"/>
            <w:tcBorders>
              <w:top w:val="single" w:sz="4" w:space="0" w:color="auto"/>
              <w:left w:val="single" w:sz="4" w:space="0" w:color="auto"/>
              <w:right w:val="single" w:sz="4" w:space="0" w:color="auto"/>
            </w:tcBorders>
            <w:shd w:val="clear" w:color="auto" w:fill="auto"/>
          </w:tcPr>
          <w:p w:rsidR="00602F64" w:rsidRPr="005474A5" w:rsidRDefault="00602F64" w:rsidP="00602F64">
            <w:pPr>
              <w:rPr>
                <w:bCs/>
                <w:color w:val="000000"/>
              </w:rPr>
            </w:pPr>
            <w:r w:rsidRPr="005474A5">
              <w:rPr>
                <w:bCs/>
                <w:color w:val="000000"/>
              </w:rPr>
              <w:t>What were the positive outcomes and lessons?</w:t>
            </w:r>
          </w:p>
        </w:tc>
      </w:tr>
      <w:tr w:rsidR="00602F64" w:rsidTr="00602F64">
        <w:tc>
          <w:tcPr>
            <w:tcW w:w="9242" w:type="dxa"/>
            <w:gridSpan w:val="2"/>
            <w:tcBorders>
              <w:left w:val="single" w:sz="4" w:space="0" w:color="auto"/>
              <w:right w:val="single" w:sz="4" w:space="0" w:color="auto"/>
            </w:tcBorders>
            <w:shd w:val="clear" w:color="auto" w:fill="D3DFEE"/>
          </w:tcPr>
          <w:p w:rsidR="00602F64" w:rsidRPr="005474A5" w:rsidRDefault="00602F64" w:rsidP="00602F64">
            <w:pPr>
              <w:rPr>
                <w:bCs/>
                <w:color w:val="000000"/>
              </w:rPr>
            </w:pPr>
            <w:r w:rsidRPr="005474A5">
              <w:rPr>
                <w:bCs/>
                <w:color w:val="000000"/>
              </w:rPr>
              <w:t>Were there any difficulties or negative outcomes?</w:t>
            </w:r>
          </w:p>
        </w:tc>
      </w:tr>
      <w:tr w:rsidR="00602F64" w:rsidTr="00602F64">
        <w:tc>
          <w:tcPr>
            <w:tcW w:w="9242" w:type="dxa"/>
            <w:gridSpan w:val="2"/>
            <w:tcBorders>
              <w:left w:val="single" w:sz="4" w:space="0" w:color="auto"/>
              <w:bottom w:val="nil"/>
              <w:right w:val="single" w:sz="4" w:space="0" w:color="auto"/>
            </w:tcBorders>
            <w:shd w:val="clear" w:color="auto" w:fill="auto"/>
          </w:tcPr>
          <w:p w:rsidR="00602F64" w:rsidRPr="005474A5" w:rsidRDefault="00602F64" w:rsidP="00602F64">
            <w:pPr>
              <w:rPr>
                <w:bCs/>
                <w:color w:val="000000"/>
              </w:rPr>
            </w:pPr>
            <w:r w:rsidRPr="005474A5">
              <w:rPr>
                <w:bCs/>
                <w:color w:val="000000"/>
              </w:rPr>
              <w:t>In light of these lessons, will any changes be implemented?</w:t>
            </w:r>
          </w:p>
        </w:tc>
      </w:tr>
      <w:tr w:rsidR="00602F64" w:rsidTr="00602F64">
        <w:tc>
          <w:tcPr>
            <w:tcW w:w="9242" w:type="dxa"/>
            <w:gridSpan w:val="2"/>
            <w:tcBorders>
              <w:top w:val="nil"/>
              <w:left w:val="single" w:sz="4" w:space="0" w:color="auto"/>
              <w:bottom w:val="nil"/>
              <w:right w:val="single" w:sz="4" w:space="0" w:color="auto"/>
            </w:tcBorders>
            <w:shd w:val="clear" w:color="auto" w:fill="D3DFEE"/>
          </w:tcPr>
          <w:p w:rsidR="00602F64" w:rsidRPr="005474A5" w:rsidRDefault="00602F64" w:rsidP="00602F64">
            <w:pPr>
              <w:rPr>
                <w:bCs/>
                <w:color w:val="000000"/>
              </w:rPr>
            </w:pPr>
            <w:r>
              <w:rPr>
                <w:bCs/>
                <w:color w:val="000000"/>
              </w:rPr>
              <w:t>Would you like to provide us with a new quote for your case study?</w:t>
            </w:r>
          </w:p>
        </w:tc>
      </w:tr>
      <w:tr w:rsidR="00602F64" w:rsidTr="00602F64">
        <w:tc>
          <w:tcPr>
            <w:tcW w:w="9242" w:type="dxa"/>
            <w:gridSpan w:val="2"/>
            <w:tcBorders>
              <w:top w:val="nil"/>
              <w:left w:val="single" w:sz="4" w:space="0" w:color="auto"/>
              <w:bottom w:val="nil"/>
              <w:right w:val="single" w:sz="4" w:space="0" w:color="auto"/>
            </w:tcBorders>
            <w:shd w:val="clear" w:color="auto" w:fill="auto"/>
          </w:tcPr>
          <w:p w:rsidR="00602F64" w:rsidRPr="005474A5" w:rsidRDefault="00602F64" w:rsidP="00602F64">
            <w:pPr>
              <w:rPr>
                <w:bCs/>
                <w:color w:val="000000"/>
              </w:rPr>
            </w:pPr>
            <w:r>
              <w:rPr>
                <w:color w:val="000000"/>
              </w:rPr>
              <w:t>What is your vision for your sustainable healthcare initiative?  Where would you like it to be in 3 years’ time?</w:t>
            </w:r>
          </w:p>
        </w:tc>
      </w:tr>
      <w:tr w:rsidR="00602F64" w:rsidTr="00602F64">
        <w:tc>
          <w:tcPr>
            <w:tcW w:w="9242" w:type="dxa"/>
            <w:gridSpan w:val="2"/>
            <w:tcBorders>
              <w:top w:val="nil"/>
              <w:left w:val="single" w:sz="4" w:space="0" w:color="auto"/>
              <w:bottom w:val="nil"/>
              <w:right w:val="single" w:sz="4" w:space="0" w:color="auto"/>
            </w:tcBorders>
            <w:shd w:val="clear" w:color="auto" w:fill="D3DFEE"/>
          </w:tcPr>
          <w:p w:rsidR="00602F64" w:rsidRPr="005474A5" w:rsidRDefault="00602F64" w:rsidP="00602F64">
            <w:pPr>
              <w:rPr>
                <w:color w:val="000000"/>
              </w:rPr>
            </w:pPr>
            <w:r>
              <w:rPr>
                <w:bCs/>
                <w:color w:val="000000"/>
              </w:rPr>
              <w:t>What are your top 3 goals for the coming academic year? (</w:t>
            </w:r>
            <w:proofErr w:type="gramStart"/>
            <w:r>
              <w:rPr>
                <w:bCs/>
                <w:color w:val="000000"/>
              </w:rPr>
              <w:t>in</w:t>
            </w:r>
            <w:proofErr w:type="gramEnd"/>
            <w:r>
              <w:rPr>
                <w:bCs/>
                <w:color w:val="000000"/>
              </w:rPr>
              <w:t xml:space="preserve"> relation to SHE)</w:t>
            </w:r>
          </w:p>
        </w:tc>
      </w:tr>
      <w:tr w:rsidR="00602F64" w:rsidTr="00602F64">
        <w:tc>
          <w:tcPr>
            <w:tcW w:w="9242" w:type="dxa"/>
            <w:gridSpan w:val="2"/>
            <w:tcBorders>
              <w:top w:val="nil"/>
              <w:left w:val="single" w:sz="4" w:space="0" w:color="auto"/>
              <w:right w:val="single" w:sz="4" w:space="0" w:color="auto"/>
            </w:tcBorders>
            <w:shd w:val="clear" w:color="auto" w:fill="auto"/>
          </w:tcPr>
          <w:p w:rsidR="00602F64" w:rsidRPr="005474A5" w:rsidRDefault="00602F64" w:rsidP="00602F64">
            <w:pPr>
              <w:rPr>
                <w:bCs/>
                <w:color w:val="000000"/>
              </w:rPr>
            </w:pPr>
            <w:r w:rsidRPr="005474A5">
              <w:rPr>
                <w:bCs/>
                <w:color w:val="000000"/>
              </w:rPr>
              <w:t>Do you have any comments or questions you would like to feedback to the SHE team?</w:t>
            </w:r>
          </w:p>
        </w:tc>
      </w:tr>
    </w:tbl>
    <w:p w:rsidR="00602F64" w:rsidRDefault="00602F64" w:rsidP="00602F64"/>
    <w:p w:rsidR="00602F64" w:rsidRDefault="00602F64" w:rsidP="00602F64">
      <w:pPr>
        <w:spacing w:after="0" w:line="240" w:lineRule="auto"/>
        <w:rPr>
          <w:bCs/>
        </w:rPr>
      </w:pPr>
      <w:r>
        <w:rPr>
          <w:bCs/>
        </w:rPr>
        <w:t xml:space="preserve">Thanks for that information – we will be sure to update your </w:t>
      </w:r>
      <w:proofErr w:type="gramStart"/>
      <w:r>
        <w:rPr>
          <w:bCs/>
        </w:rPr>
        <w:t>case-study</w:t>
      </w:r>
      <w:proofErr w:type="gramEnd"/>
      <w:r>
        <w:rPr>
          <w:bCs/>
        </w:rPr>
        <w:t xml:space="preserve"> online soon!</w:t>
      </w:r>
    </w:p>
    <w:p w:rsidR="00602F64" w:rsidRDefault="00602F64" w:rsidP="00602F64">
      <w:pPr>
        <w:spacing w:after="0" w:line="240" w:lineRule="auto"/>
        <w:rPr>
          <w:bCs/>
        </w:rPr>
      </w:pPr>
    </w:p>
    <w:p w:rsidR="00602F64" w:rsidRDefault="00602F64" w:rsidP="00602F64">
      <w:pPr>
        <w:spacing w:after="0" w:line="240" w:lineRule="auto"/>
        <w:rPr>
          <w:bCs/>
        </w:rPr>
      </w:pPr>
      <w:r w:rsidRPr="003950B7">
        <w:rPr>
          <w:bCs/>
        </w:rPr>
        <w:t xml:space="preserve">Now </w:t>
      </w:r>
      <w:r>
        <w:rPr>
          <w:bCs/>
        </w:rPr>
        <w:t>I would like to spend some time exploring</w:t>
      </w:r>
      <w:r w:rsidRPr="00D812CC">
        <w:rPr>
          <w:bCs/>
        </w:rPr>
        <w:t xml:space="preserve"> </w:t>
      </w:r>
      <w:r>
        <w:rPr>
          <w:bCs/>
        </w:rPr>
        <w:t>what in your experience have been important</w:t>
      </w:r>
      <w:r w:rsidRPr="00D812CC">
        <w:rPr>
          <w:bCs/>
        </w:rPr>
        <w:t xml:space="preserve"> </w:t>
      </w:r>
      <w:r>
        <w:rPr>
          <w:bCs/>
        </w:rPr>
        <w:t>change agents in getting your SHE initiative implemented</w:t>
      </w:r>
      <w:r w:rsidRPr="00D812CC">
        <w:rPr>
          <w:bCs/>
        </w:rPr>
        <w:t xml:space="preserve">.  </w:t>
      </w:r>
      <w:r>
        <w:rPr>
          <w:bCs/>
        </w:rPr>
        <w:t xml:space="preserve">A literature review of curriculum change was conducted in the </w:t>
      </w:r>
      <w:proofErr w:type="gramStart"/>
      <w:r>
        <w:rPr>
          <w:bCs/>
        </w:rPr>
        <w:t>USA which</w:t>
      </w:r>
      <w:proofErr w:type="gramEnd"/>
      <w:r>
        <w:rPr>
          <w:bCs/>
        </w:rPr>
        <w:t xml:space="preserve"> identified 13 characteristics, and I would like to find out what has been important for UK medical schools.</w:t>
      </w:r>
    </w:p>
    <w:p w:rsidR="00602F64" w:rsidRDefault="00602F64" w:rsidP="00602F64">
      <w:pPr>
        <w:spacing w:after="0" w:line="240" w:lineRule="auto"/>
        <w:rPr>
          <w:bCs/>
        </w:rPr>
      </w:pPr>
    </w:p>
    <w:p w:rsidR="00602F64" w:rsidRDefault="00602F64" w:rsidP="00602F64">
      <w:pPr>
        <w:spacing w:after="0" w:line="240" w:lineRule="auto"/>
        <w:rPr>
          <w:bCs/>
        </w:rPr>
      </w:pPr>
    </w:p>
    <w:p w:rsidR="00602F64" w:rsidRDefault="00602F64" w:rsidP="00602F64">
      <w:pPr>
        <w:spacing w:after="0" w:line="240" w:lineRule="auto"/>
        <w:rPr>
          <w:bCs/>
        </w:rPr>
      </w:pPr>
      <w:r>
        <w:rPr>
          <w:bCs/>
        </w:rPr>
        <w:lastRenderedPageBreak/>
        <w:t xml:space="preserve">The remainder of this interview is </w:t>
      </w:r>
      <w:r w:rsidRPr="00336259">
        <w:rPr>
          <w:b/>
          <w:bCs/>
        </w:rPr>
        <w:t>confidential</w:t>
      </w:r>
      <w:r>
        <w:rPr>
          <w:bCs/>
        </w:rPr>
        <w:t xml:space="preserve"> – I shall be anonymising the data to make it non-attributable to neither individuals nor medical schools.  We would like you to be as honest as possible when talking through your experiences of integrating sustainable healthcare teaching within your medical school.  Do you consent to continue?</w:t>
      </w:r>
    </w:p>
    <w:p w:rsidR="00602F64" w:rsidRPr="00471CF0" w:rsidRDefault="00602F64" w:rsidP="00602F64">
      <w:pPr>
        <w:spacing w:after="0" w:line="240" w:lineRule="auto"/>
        <w:rPr>
          <w:bCs/>
        </w:rPr>
      </w:pPr>
    </w:p>
    <w:p w:rsidR="00602F64" w:rsidRPr="00F84DC3" w:rsidRDefault="00602F64" w:rsidP="00602F64">
      <w:pPr>
        <w:spacing w:after="0" w:line="240" w:lineRule="auto"/>
        <w:rPr>
          <w:b/>
          <w:bCs/>
          <w:color w:val="C0504D"/>
        </w:rPr>
      </w:pPr>
      <w:r>
        <w:rPr>
          <w:b/>
          <w:bCs/>
          <w:color w:val="C0504D"/>
        </w:rPr>
        <w:t xml:space="preserve">Firstly, I would like to explore the </w:t>
      </w:r>
      <w:r w:rsidRPr="00F84DC3">
        <w:rPr>
          <w:b/>
          <w:bCs/>
          <w:color w:val="C0504D"/>
        </w:rPr>
        <w:t xml:space="preserve">CONTEXT </w:t>
      </w:r>
      <w:r>
        <w:rPr>
          <w:b/>
          <w:bCs/>
          <w:color w:val="C0504D"/>
        </w:rPr>
        <w:t xml:space="preserve">of your initiative </w:t>
      </w:r>
      <w:r w:rsidRPr="00F84DC3">
        <w:rPr>
          <w:b/>
          <w:bCs/>
          <w:color w:val="C0504D"/>
        </w:rPr>
        <w:t xml:space="preserve">– </w:t>
      </w:r>
      <w:r>
        <w:rPr>
          <w:b/>
          <w:bCs/>
          <w:color w:val="C0504D"/>
        </w:rPr>
        <w:t>that is c</w:t>
      </w:r>
      <w:r w:rsidRPr="00F84DC3">
        <w:rPr>
          <w:b/>
          <w:bCs/>
          <w:color w:val="C0504D"/>
        </w:rPr>
        <w:t>haracteristics present in the organisation which facilitate change</w:t>
      </w:r>
    </w:p>
    <w:p w:rsidR="00602F64" w:rsidRPr="00DE6D75" w:rsidRDefault="00602F64" w:rsidP="00602F64">
      <w:pPr>
        <w:spacing w:after="0" w:line="240" w:lineRule="auto"/>
        <w:ind w:left="720"/>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Organisation’s missions and goals</w:t>
      </w:r>
    </w:p>
    <w:p w:rsidR="00602F64" w:rsidRDefault="00602F64" w:rsidP="00602F64">
      <w:pPr>
        <w:spacing w:after="0" w:line="240" w:lineRule="auto"/>
        <w:rPr>
          <w:bCs/>
        </w:rPr>
      </w:pPr>
      <w:r>
        <w:rPr>
          <w:bCs/>
        </w:rPr>
        <w:t xml:space="preserve">Do you feel SHE is compatible with your school’s missions/goals/ethos?  </w:t>
      </w:r>
    </w:p>
    <w:p w:rsidR="00602F64" w:rsidRDefault="00602F64" w:rsidP="00602F64">
      <w:pPr>
        <w:spacing w:after="0" w:line="240" w:lineRule="auto"/>
        <w:rPr>
          <w:bCs/>
        </w:rPr>
      </w:pPr>
      <w:r>
        <w:rPr>
          <w:bCs/>
        </w:rPr>
        <w:t>What about your head of school?</w:t>
      </w:r>
    </w:p>
    <w:p w:rsidR="00602F64" w:rsidRDefault="00602F64" w:rsidP="00602F64">
      <w:pPr>
        <w:spacing w:after="0" w:line="240" w:lineRule="auto"/>
        <w:rPr>
          <w:bCs/>
        </w:rPr>
      </w:pPr>
    </w:p>
    <w:p w:rsidR="00602F64" w:rsidRDefault="00602F64" w:rsidP="00602F64">
      <w:pPr>
        <w:spacing w:after="0" w:line="240" w:lineRule="auto"/>
        <w:rPr>
          <w:bCs/>
        </w:rPr>
      </w:pPr>
      <w:r>
        <w:rPr>
          <w:bCs/>
        </w:rPr>
        <w:t>How important was compatibility with your school’s missions/goals to your sustainability healthcare teaching implementation?</w:t>
      </w:r>
    </w:p>
    <w:p w:rsidR="00602F64" w:rsidRDefault="00602F64" w:rsidP="00602F64">
      <w:pPr>
        <w:spacing w:after="0" w:line="240" w:lineRule="auto"/>
        <w:rPr>
          <w:bCs/>
        </w:rPr>
      </w:pPr>
    </w:p>
    <w:p w:rsidR="00602F64" w:rsidRDefault="00602F64" w:rsidP="00602F64">
      <w:pPr>
        <w:spacing w:after="0" w:line="240" w:lineRule="auto"/>
        <w:rPr>
          <w:bCs/>
        </w:rPr>
      </w:pPr>
      <w:r>
        <w:rPr>
          <w:bCs/>
        </w:rPr>
        <w:t>Guiding answer framework for all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Cs/>
        </w:rPr>
      </w:pPr>
    </w:p>
    <w:p w:rsidR="00602F64" w:rsidRPr="00F84DC3" w:rsidRDefault="00602F64" w:rsidP="00602F64">
      <w:pPr>
        <w:numPr>
          <w:ilvl w:val="0"/>
          <w:numId w:val="29"/>
        </w:numPr>
        <w:spacing w:after="0" w:line="240" w:lineRule="auto"/>
        <w:rPr>
          <w:b/>
          <w:bCs/>
          <w:color w:val="4F81BD"/>
        </w:rPr>
      </w:pPr>
      <w:r w:rsidRPr="00F84DC3">
        <w:rPr>
          <w:b/>
          <w:bCs/>
          <w:color w:val="4F81BD"/>
        </w:rPr>
        <w:t>History of change in the organisation</w:t>
      </w:r>
    </w:p>
    <w:p w:rsidR="00602F64" w:rsidRDefault="00602F64" w:rsidP="00602F64">
      <w:pPr>
        <w:spacing w:after="0" w:line="240" w:lineRule="auto"/>
        <w:rPr>
          <w:bCs/>
        </w:rPr>
      </w:pPr>
      <w:r>
        <w:rPr>
          <w:bCs/>
        </w:rPr>
        <w:t xml:space="preserve">Has large-scale curriculum change occurred recently in the school?  </w:t>
      </w:r>
    </w:p>
    <w:p w:rsidR="00602F64" w:rsidRDefault="00602F64" w:rsidP="00602F64">
      <w:pPr>
        <w:spacing w:after="0" w:line="240" w:lineRule="auto"/>
        <w:rPr>
          <w:bCs/>
        </w:rPr>
      </w:pPr>
      <w:r>
        <w:rPr>
          <w:bCs/>
        </w:rPr>
        <w:t>Was it mandated externally or initiated within the school?</w:t>
      </w:r>
    </w:p>
    <w:p w:rsidR="00602F64" w:rsidRDefault="00602F64" w:rsidP="00602F64">
      <w:pPr>
        <w:spacing w:after="0" w:line="240" w:lineRule="auto"/>
        <w:rPr>
          <w:b/>
          <w:bCs/>
        </w:rPr>
      </w:pPr>
    </w:p>
    <w:p w:rsidR="00602F64" w:rsidRDefault="00602F64" w:rsidP="00602F64">
      <w:pPr>
        <w:spacing w:after="0" w:line="240" w:lineRule="auto"/>
        <w:rPr>
          <w:bCs/>
        </w:rPr>
      </w:pPr>
      <w:r>
        <w:rPr>
          <w:bCs/>
        </w:rPr>
        <w:t>How important was your medical schools ability to adapt to change to implementing your sustainability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Politics: internal networking</w:t>
      </w:r>
    </w:p>
    <w:p w:rsidR="00602F64" w:rsidRDefault="00602F64" w:rsidP="00602F64">
      <w:pPr>
        <w:spacing w:after="0" w:line="240" w:lineRule="auto"/>
        <w:rPr>
          <w:bCs/>
        </w:rPr>
      </w:pPr>
      <w:r>
        <w:rPr>
          <w:bCs/>
        </w:rPr>
        <w:t>Did you have a strong influential advocate supporting your initiative to teach sustainable healthcare?</w:t>
      </w:r>
    </w:p>
    <w:p w:rsidR="00602F64" w:rsidRDefault="00602F64" w:rsidP="00602F64">
      <w:pPr>
        <w:spacing w:after="0" w:line="240" w:lineRule="auto"/>
        <w:rPr>
          <w:b/>
          <w:bCs/>
        </w:rPr>
      </w:pPr>
    </w:p>
    <w:p w:rsidR="00602F64" w:rsidRDefault="00602F64" w:rsidP="00602F64">
      <w:pPr>
        <w:spacing w:after="0" w:line="240" w:lineRule="auto"/>
        <w:rPr>
          <w:bCs/>
        </w:rPr>
      </w:pPr>
      <w:r>
        <w:rPr>
          <w:bCs/>
        </w:rPr>
        <w:t>How important was it to have an advocate to implementing your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Politics: resource allocation</w:t>
      </w:r>
    </w:p>
    <w:p w:rsidR="00602F64" w:rsidRDefault="00602F64" w:rsidP="00602F64">
      <w:pPr>
        <w:spacing w:after="0" w:line="240" w:lineRule="auto"/>
        <w:rPr>
          <w:bCs/>
        </w:rPr>
      </w:pPr>
      <w:r>
        <w:rPr>
          <w:bCs/>
        </w:rPr>
        <w:t>Did you need any funds to support your initiative?  Were these obtained external or internal?  If external, are there any plans to enable continued funding?</w:t>
      </w:r>
    </w:p>
    <w:p w:rsidR="00602F64" w:rsidRDefault="00602F64" w:rsidP="00602F64">
      <w:pPr>
        <w:spacing w:after="0" w:line="240" w:lineRule="auto"/>
        <w:rPr>
          <w:bCs/>
        </w:rPr>
      </w:pPr>
    </w:p>
    <w:p w:rsidR="00602F64" w:rsidRDefault="00602F64" w:rsidP="00602F64">
      <w:pPr>
        <w:spacing w:after="0" w:line="240" w:lineRule="auto"/>
        <w:rPr>
          <w:bCs/>
        </w:rPr>
      </w:pPr>
      <w:r>
        <w:rPr>
          <w:bCs/>
        </w:rPr>
        <w:t xml:space="preserve">How important was securing funds to implementing </w:t>
      </w:r>
      <w:proofErr w:type="gramStart"/>
      <w:r>
        <w:rPr>
          <w:bCs/>
        </w:rPr>
        <w:t>your</w:t>
      </w:r>
      <w:proofErr w:type="gramEnd"/>
      <w:r>
        <w:rPr>
          <w:bCs/>
        </w:rPr>
        <w:t xml:space="preserve">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Politics: external relationships/support</w:t>
      </w:r>
    </w:p>
    <w:p w:rsidR="00602F64" w:rsidRDefault="00602F64" w:rsidP="00602F64">
      <w:pPr>
        <w:spacing w:after="0" w:line="240" w:lineRule="auto"/>
        <w:rPr>
          <w:bCs/>
        </w:rPr>
      </w:pPr>
      <w:r>
        <w:rPr>
          <w:bCs/>
        </w:rPr>
        <w:t xml:space="preserve">Did you seek any support for your project (expertise, funding, strategic)?  </w:t>
      </w:r>
    </w:p>
    <w:p w:rsidR="00602F64" w:rsidRPr="00DE6D75" w:rsidRDefault="00602F64" w:rsidP="00602F64">
      <w:pPr>
        <w:spacing w:after="0" w:line="240" w:lineRule="auto"/>
        <w:rPr>
          <w:bCs/>
        </w:rPr>
      </w:pPr>
      <w:r>
        <w:rPr>
          <w:bCs/>
        </w:rPr>
        <w:t>How did this aid affect your goals?</w:t>
      </w:r>
    </w:p>
    <w:p w:rsidR="00602F64" w:rsidRDefault="00602F64" w:rsidP="00602F64">
      <w:pPr>
        <w:spacing w:after="0" w:line="240" w:lineRule="auto"/>
        <w:rPr>
          <w:b/>
          <w:bCs/>
        </w:rPr>
      </w:pPr>
    </w:p>
    <w:p w:rsidR="00602F64" w:rsidRDefault="00602F64" w:rsidP="00602F64">
      <w:pPr>
        <w:spacing w:after="0" w:line="240" w:lineRule="auto"/>
        <w:rPr>
          <w:bCs/>
        </w:rPr>
      </w:pPr>
      <w:r>
        <w:rPr>
          <w:bCs/>
        </w:rPr>
        <w:t>How important was external support to implementing your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Default="00602F64" w:rsidP="00602F64">
      <w:pPr>
        <w:spacing w:after="0" w:line="240" w:lineRule="auto"/>
        <w:rPr>
          <w:b/>
          <w:bCs/>
        </w:rPr>
      </w:pPr>
    </w:p>
    <w:p w:rsidR="00602F64" w:rsidRPr="00DE6D75" w:rsidRDefault="00602F64" w:rsidP="00602F64">
      <w:pPr>
        <w:spacing w:after="0" w:line="240" w:lineRule="auto"/>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Organisational structure</w:t>
      </w:r>
    </w:p>
    <w:p w:rsidR="00602F64" w:rsidRDefault="00602F64" w:rsidP="00602F64">
      <w:pPr>
        <w:spacing w:after="0" w:line="240" w:lineRule="auto"/>
        <w:rPr>
          <w:bCs/>
        </w:rPr>
      </w:pPr>
      <w:r>
        <w:rPr>
          <w:bCs/>
        </w:rPr>
        <w:t xml:space="preserve">Would you describe your school is well </w:t>
      </w:r>
      <w:r w:rsidRPr="00DE6D75">
        <w:rPr>
          <w:bCs/>
        </w:rPr>
        <w:t xml:space="preserve">connected </w:t>
      </w:r>
      <w:r>
        <w:rPr>
          <w:bCs/>
        </w:rPr>
        <w:t xml:space="preserve">and </w:t>
      </w:r>
      <w:proofErr w:type="gramStart"/>
      <w:r>
        <w:rPr>
          <w:bCs/>
        </w:rPr>
        <w:t>cross-disciplinary</w:t>
      </w:r>
      <w:proofErr w:type="gramEnd"/>
      <w:r>
        <w:rPr>
          <w:bCs/>
        </w:rPr>
        <w:t>, or segmented and departmentalised?  Do you think this was related to your ability to implement SHE?</w:t>
      </w:r>
    </w:p>
    <w:p w:rsidR="00602F64" w:rsidRDefault="00602F64" w:rsidP="00602F64">
      <w:pPr>
        <w:spacing w:after="0" w:line="240" w:lineRule="auto"/>
        <w:rPr>
          <w:bCs/>
        </w:rPr>
      </w:pPr>
    </w:p>
    <w:p w:rsidR="00602F64" w:rsidRDefault="00602F64" w:rsidP="00602F64">
      <w:pPr>
        <w:spacing w:after="0" w:line="240" w:lineRule="auto"/>
        <w:rPr>
          <w:bCs/>
        </w:rPr>
      </w:pPr>
      <w:r>
        <w:rPr>
          <w:bCs/>
        </w:rPr>
        <w:lastRenderedPageBreak/>
        <w:t>How important was your school’s structure to implementing your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Default="00602F64" w:rsidP="00602F64">
      <w:pPr>
        <w:spacing w:after="0" w:line="240" w:lineRule="auto"/>
        <w:ind w:left="720" w:hanging="720"/>
        <w:rPr>
          <w:b/>
          <w:bCs/>
          <w:color w:val="C0504D"/>
        </w:rPr>
      </w:pPr>
    </w:p>
    <w:p w:rsidR="00602F64" w:rsidRPr="00F84DC3" w:rsidRDefault="00602F64" w:rsidP="00602F64">
      <w:pPr>
        <w:spacing w:after="0" w:line="240" w:lineRule="auto"/>
        <w:ind w:left="720" w:hanging="720"/>
        <w:rPr>
          <w:b/>
          <w:bCs/>
          <w:color w:val="C0504D"/>
        </w:rPr>
      </w:pPr>
      <w:r>
        <w:rPr>
          <w:b/>
          <w:bCs/>
          <w:color w:val="C0504D"/>
        </w:rPr>
        <w:t>Now I would like to explore c</w:t>
      </w:r>
      <w:r w:rsidRPr="00F84DC3">
        <w:rPr>
          <w:b/>
          <w:bCs/>
          <w:color w:val="C0504D"/>
        </w:rPr>
        <w:t xml:space="preserve">haracteristics pertinent to the </w:t>
      </w:r>
      <w:r>
        <w:rPr>
          <w:b/>
          <w:bCs/>
          <w:color w:val="C0504D"/>
        </w:rPr>
        <w:t>CURRICULUM</w:t>
      </w:r>
      <w:r w:rsidRPr="00F84DC3">
        <w:rPr>
          <w:b/>
          <w:bCs/>
          <w:color w:val="C0504D"/>
        </w:rPr>
        <w:t xml:space="preserve"> itself</w:t>
      </w:r>
    </w:p>
    <w:p w:rsidR="00602F64" w:rsidRPr="00880092" w:rsidRDefault="00602F64" w:rsidP="00602F64">
      <w:pPr>
        <w:spacing w:after="0" w:line="240" w:lineRule="auto"/>
        <w:ind w:left="720"/>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Agreement on need for change</w:t>
      </w:r>
    </w:p>
    <w:p w:rsidR="00602F64" w:rsidRDefault="00602F64" w:rsidP="00602F64">
      <w:pPr>
        <w:spacing w:after="0" w:line="240" w:lineRule="auto"/>
        <w:rPr>
          <w:bCs/>
        </w:rPr>
      </w:pPr>
      <w:r>
        <w:rPr>
          <w:bCs/>
        </w:rPr>
        <w:t>How many people are supporting this need for change?</w:t>
      </w:r>
    </w:p>
    <w:p w:rsidR="00602F64" w:rsidRDefault="00602F64" w:rsidP="00602F64">
      <w:pPr>
        <w:spacing w:after="0" w:line="240" w:lineRule="auto"/>
        <w:rPr>
          <w:bCs/>
        </w:rPr>
      </w:pPr>
    </w:p>
    <w:p w:rsidR="00602F64" w:rsidRDefault="00602F64" w:rsidP="00602F64">
      <w:pPr>
        <w:spacing w:after="0" w:line="240" w:lineRule="auto"/>
        <w:rPr>
          <w:bCs/>
        </w:rPr>
      </w:pPr>
      <w:r>
        <w:rPr>
          <w:bCs/>
        </w:rPr>
        <w:t>How important was this school support to implementing your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Scope of the initiative</w:t>
      </w:r>
    </w:p>
    <w:p w:rsidR="00602F64" w:rsidRDefault="00602F64" w:rsidP="00602F64">
      <w:pPr>
        <w:spacing w:after="0" w:line="240" w:lineRule="auto"/>
        <w:rPr>
          <w:bCs/>
        </w:rPr>
      </w:pPr>
      <w:r>
        <w:rPr>
          <w:bCs/>
        </w:rPr>
        <w:t>How was the scope of the project decided?  (Did you, someone in school, or SHE team?)</w:t>
      </w:r>
    </w:p>
    <w:p w:rsidR="00602F64" w:rsidRDefault="00602F64" w:rsidP="00602F64">
      <w:pPr>
        <w:spacing w:after="0" w:line="240" w:lineRule="auto"/>
        <w:rPr>
          <w:bCs/>
        </w:rPr>
      </w:pPr>
      <w:r>
        <w:rPr>
          <w:bCs/>
        </w:rPr>
        <w:t>Do you think what you are trying to do is overly ambitious, too small, or just right?  Did this influence how it was implemented?</w:t>
      </w:r>
    </w:p>
    <w:p w:rsidR="00602F64" w:rsidRDefault="00602F64" w:rsidP="00602F64">
      <w:pPr>
        <w:spacing w:after="0" w:line="240" w:lineRule="auto"/>
        <w:rPr>
          <w:bCs/>
        </w:rPr>
      </w:pPr>
    </w:p>
    <w:p w:rsidR="00602F64" w:rsidRDefault="00602F64" w:rsidP="00602F64">
      <w:pPr>
        <w:spacing w:after="0" w:line="240" w:lineRule="auto"/>
        <w:rPr>
          <w:bCs/>
        </w:rPr>
      </w:pPr>
      <w:r>
        <w:rPr>
          <w:bCs/>
        </w:rPr>
        <w:t>How important was the size of the scope to implementing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
          <w:bCs/>
        </w:rPr>
      </w:pPr>
    </w:p>
    <w:p w:rsidR="00602F64" w:rsidRPr="00F84DC3" w:rsidRDefault="00602F64" w:rsidP="00602F64">
      <w:pPr>
        <w:spacing w:after="0" w:line="240" w:lineRule="auto"/>
        <w:ind w:left="720" w:hanging="720"/>
        <w:rPr>
          <w:b/>
          <w:bCs/>
          <w:color w:val="C0504D"/>
        </w:rPr>
      </w:pPr>
      <w:r>
        <w:rPr>
          <w:b/>
          <w:bCs/>
          <w:color w:val="C0504D"/>
        </w:rPr>
        <w:t xml:space="preserve">The final section explores </w:t>
      </w:r>
      <w:proofErr w:type="gramStart"/>
      <w:r>
        <w:rPr>
          <w:b/>
          <w:bCs/>
          <w:color w:val="C0504D"/>
        </w:rPr>
        <w:t>c</w:t>
      </w:r>
      <w:r w:rsidRPr="00F84DC3">
        <w:rPr>
          <w:b/>
          <w:bCs/>
          <w:color w:val="C0504D"/>
        </w:rPr>
        <w:t>haracteristics which</w:t>
      </w:r>
      <w:proofErr w:type="gramEnd"/>
      <w:r w:rsidRPr="00F84DC3">
        <w:rPr>
          <w:b/>
          <w:bCs/>
          <w:color w:val="C0504D"/>
        </w:rPr>
        <w:t xml:space="preserve"> relate to the </w:t>
      </w:r>
      <w:r>
        <w:rPr>
          <w:b/>
          <w:bCs/>
          <w:color w:val="C0504D"/>
        </w:rPr>
        <w:t>PROCESS</w:t>
      </w:r>
      <w:r w:rsidRPr="00F84DC3">
        <w:rPr>
          <w:b/>
          <w:bCs/>
          <w:color w:val="C0504D"/>
        </w:rPr>
        <w:t xml:space="preserve"> of implementing the change</w:t>
      </w:r>
    </w:p>
    <w:p w:rsidR="00602F64" w:rsidRPr="00F84DC3" w:rsidRDefault="00602F64" w:rsidP="00602F64">
      <w:pPr>
        <w:spacing w:after="0" w:line="240" w:lineRule="auto"/>
        <w:ind w:left="720"/>
        <w:rPr>
          <w:b/>
          <w:bCs/>
          <w:color w:val="4F81BD"/>
        </w:rPr>
      </w:pPr>
    </w:p>
    <w:p w:rsidR="00602F64" w:rsidRPr="00F84DC3" w:rsidRDefault="00602F64" w:rsidP="00602F64">
      <w:pPr>
        <w:numPr>
          <w:ilvl w:val="0"/>
          <w:numId w:val="29"/>
        </w:numPr>
        <w:spacing w:after="0" w:line="240" w:lineRule="auto"/>
        <w:rPr>
          <w:b/>
          <w:bCs/>
          <w:color w:val="4F81BD"/>
        </w:rPr>
      </w:pPr>
      <w:r w:rsidRPr="00F84DC3">
        <w:rPr>
          <w:b/>
          <w:bCs/>
          <w:color w:val="4F81BD"/>
        </w:rPr>
        <w:t>Cooperative climate</w:t>
      </w:r>
    </w:p>
    <w:p w:rsidR="00602F64" w:rsidRDefault="00602F64" w:rsidP="00602F64">
      <w:pPr>
        <w:spacing w:after="0" w:line="240" w:lineRule="auto"/>
        <w:rPr>
          <w:bCs/>
        </w:rPr>
      </w:pPr>
      <w:r>
        <w:rPr>
          <w:bCs/>
        </w:rPr>
        <w:t>I will read out a number of statements and I would like you to say whether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602F64" w:rsidRPr="00F55559" w:rsidTr="00602F64">
        <w:tc>
          <w:tcPr>
            <w:tcW w:w="1848" w:type="dxa"/>
            <w:shd w:val="clear" w:color="auto" w:fill="auto"/>
          </w:tcPr>
          <w:p w:rsidR="00602F64" w:rsidRPr="00F55559" w:rsidRDefault="00602F64" w:rsidP="00602F64">
            <w:pPr>
              <w:spacing w:after="0" w:line="240" w:lineRule="auto"/>
              <w:rPr>
                <w:bCs/>
              </w:rPr>
            </w:pPr>
            <w:r w:rsidRPr="00F55559">
              <w:rPr>
                <w:bCs/>
              </w:rPr>
              <w:t>Strongly agree</w:t>
            </w:r>
          </w:p>
        </w:tc>
        <w:tc>
          <w:tcPr>
            <w:tcW w:w="1848" w:type="dxa"/>
            <w:shd w:val="clear" w:color="auto" w:fill="auto"/>
          </w:tcPr>
          <w:p w:rsidR="00602F64" w:rsidRPr="00F55559" w:rsidRDefault="00602F64" w:rsidP="00602F64">
            <w:pPr>
              <w:spacing w:after="0" w:line="240" w:lineRule="auto"/>
              <w:rPr>
                <w:bCs/>
              </w:rPr>
            </w:pPr>
            <w:r w:rsidRPr="00F55559">
              <w:rPr>
                <w:bCs/>
              </w:rPr>
              <w:t>Agree</w:t>
            </w:r>
          </w:p>
        </w:tc>
        <w:tc>
          <w:tcPr>
            <w:tcW w:w="1848" w:type="dxa"/>
            <w:shd w:val="clear" w:color="auto" w:fill="auto"/>
          </w:tcPr>
          <w:p w:rsidR="00602F64" w:rsidRPr="00F55559" w:rsidRDefault="00602F64" w:rsidP="00602F64">
            <w:pPr>
              <w:spacing w:after="0" w:line="240" w:lineRule="auto"/>
              <w:rPr>
                <w:bCs/>
              </w:rPr>
            </w:pPr>
            <w:r w:rsidRPr="00F55559">
              <w:rPr>
                <w:bCs/>
              </w:rPr>
              <w:t>Not sure</w:t>
            </w:r>
          </w:p>
        </w:tc>
        <w:tc>
          <w:tcPr>
            <w:tcW w:w="1849" w:type="dxa"/>
            <w:shd w:val="clear" w:color="auto" w:fill="auto"/>
          </w:tcPr>
          <w:p w:rsidR="00602F64" w:rsidRPr="00F55559" w:rsidRDefault="00602F64" w:rsidP="00602F64">
            <w:pPr>
              <w:spacing w:after="0" w:line="240" w:lineRule="auto"/>
              <w:rPr>
                <w:bCs/>
              </w:rPr>
            </w:pPr>
            <w:r w:rsidRPr="00F55559">
              <w:rPr>
                <w:bCs/>
              </w:rPr>
              <w:t>Disagree</w:t>
            </w:r>
          </w:p>
        </w:tc>
        <w:tc>
          <w:tcPr>
            <w:tcW w:w="1849" w:type="dxa"/>
            <w:shd w:val="clear" w:color="auto" w:fill="auto"/>
          </w:tcPr>
          <w:p w:rsidR="00602F64" w:rsidRPr="00F55559" w:rsidRDefault="00602F64" w:rsidP="00602F64">
            <w:pPr>
              <w:spacing w:after="0" w:line="240" w:lineRule="auto"/>
              <w:rPr>
                <w:bCs/>
              </w:rPr>
            </w:pPr>
            <w:r w:rsidRPr="00F55559">
              <w:rPr>
                <w:bCs/>
              </w:rPr>
              <w:t>Strongly disagree</w:t>
            </w:r>
          </w:p>
        </w:tc>
      </w:tr>
    </w:tbl>
    <w:p w:rsidR="00602F64" w:rsidRDefault="00602F64" w:rsidP="00602F64">
      <w:pPr>
        <w:spacing w:after="0" w:line="240" w:lineRule="auto"/>
        <w:rPr>
          <w:bCs/>
        </w:rPr>
      </w:pPr>
    </w:p>
    <w:p w:rsidR="00602F64" w:rsidRDefault="00602F64" w:rsidP="00602F64">
      <w:pPr>
        <w:numPr>
          <w:ilvl w:val="0"/>
          <w:numId w:val="31"/>
        </w:numPr>
        <w:spacing w:after="0" w:line="240" w:lineRule="auto"/>
        <w:rPr>
          <w:bCs/>
        </w:rPr>
      </w:pPr>
      <w:r>
        <w:rPr>
          <w:bCs/>
        </w:rPr>
        <w:t>My medical school has a positive working environment</w:t>
      </w:r>
    </w:p>
    <w:p w:rsidR="00602F64" w:rsidRDefault="00602F64" w:rsidP="00602F64">
      <w:pPr>
        <w:numPr>
          <w:ilvl w:val="0"/>
          <w:numId w:val="31"/>
        </w:numPr>
        <w:spacing w:after="0" w:line="240" w:lineRule="auto"/>
        <w:rPr>
          <w:bCs/>
        </w:rPr>
      </w:pPr>
      <w:r>
        <w:rPr>
          <w:bCs/>
        </w:rPr>
        <w:t>There are good levels of interpersonal respect</w:t>
      </w:r>
    </w:p>
    <w:p w:rsidR="00602F64" w:rsidRDefault="00602F64" w:rsidP="00602F64">
      <w:pPr>
        <w:numPr>
          <w:ilvl w:val="0"/>
          <w:numId w:val="31"/>
        </w:numPr>
        <w:spacing w:after="0" w:line="240" w:lineRule="auto"/>
        <w:rPr>
          <w:bCs/>
        </w:rPr>
      </w:pPr>
      <w:r>
        <w:rPr>
          <w:bCs/>
        </w:rPr>
        <w:t>My medical school is supportive</w:t>
      </w:r>
    </w:p>
    <w:p w:rsidR="00602F64" w:rsidRDefault="00602F64" w:rsidP="00602F64">
      <w:pPr>
        <w:numPr>
          <w:ilvl w:val="0"/>
          <w:numId w:val="31"/>
        </w:numPr>
        <w:spacing w:after="0" w:line="240" w:lineRule="auto"/>
        <w:rPr>
          <w:bCs/>
        </w:rPr>
      </w:pPr>
      <w:r>
        <w:rPr>
          <w:bCs/>
        </w:rPr>
        <w:t>My medical school is cohesive</w:t>
      </w:r>
    </w:p>
    <w:p w:rsidR="00602F64" w:rsidRDefault="00602F64" w:rsidP="00602F64">
      <w:pPr>
        <w:numPr>
          <w:ilvl w:val="0"/>
          <w:numId w:val="31"/>
        </w:numPr>
        <w:spacing w:after="0" w:line="240" w:lineRule="auto"/>
        <w:rPr>
          <w:bCs/>
        </w:rPr>
      </w:pPr>
      <w:r>
        <w:rPr>
          <w:bCs/>
        </w:rPr>
        <w:t xml:space="preserve">My medical school encourages constructive criticism </w:t>
      </w:r>
    </w:p>
    <w:p w:rsidR="00602F64" w:rsidRDefault="00602F64" w:rsidP="00602F64">
      <w:pPr>
        <w:numPr>
          <w:ilvl w:val="0"/>
          <w:numId w:val="31"/>
        </w:numPr>
        <w:spacing w:after="0" w:line="240" w:lineRule="auto"/>
        <w:rPr>
          <w:bCs/>
        </w:rPr>
      </w:pPr>
      <w:r>
        <w:rPr>
          <w:bCs/>
        </w:rPr>
        <w:t>High professional expectations are evident in my medical school</w:t>
      </w:r>
    </w:p>
    <w:p w:rsidR="00602F64" w:rsidRDefault="00602F64" w:rsidP="00602F64">
      <w:pPr>
        <w:spacing w:after="0" w:line="240" w:lineRule="auto"/>
        <w:rPr>
          <w:bCs/>
        </w:rPr>
      </w:pPr>
    </w:p>
    <w:p w:rsidR="00602F64" w:rsidRDefault="00602F64" w:rsidP="00602F64">
      <w:pPr>
        <w:spacing w:after="0" w:line="240" w:lineRule="auto"/>
        <w:rPr>
          <w:bCs/>
        </w:rPr>
      </w:pPr>
      <w:r>
        <w:rPr>
          <w:bCs/>
        </w:rPr>
        <w:t>These statements explore aspects of cooperation within your school.  Your school appears to be strong/average/weak in cooperation.  How important was this to your SHE initiative?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Participation by organisation members</w:t>
      </w:r>
    </w:p>
    <w:p w:rsidR="00602F64" w:rsidRDefault="00602F64" w:rsidP="00602F64">
      <w:pPr>
        <w:spacing w:after="0" w:line="240" w:lineRule="auto"/>
        <w:rPr>
          <w:bCs/>
        </w:rPr>
      </w:pPr>
      <w:r>
        <w:rPr>
          <w:bCs/>
        </w:rPr>
        <w:t>Who has participated in the initiative?  How did they get involved?  What did they do?  What effect did this have? Numbers and types of people</w:t>
      </w:r>
    </w:p>
    <w:p w:rsidR="00602F64" w:rsidRDefault="00602F64" w:rsidP="00602F64">
      <w:pPr>
        <w:spacing w:after="0" w:line="240" w:lineRule="auto"/>
        <w:rPr>
          <w:b/>
          <w:bCs/>
        </w:rPr>
      </w:pPr>
    </w:p>
    <w:p w:rsidR="00602F64" w:rsidRDefault="00602F64" w:rsidP="00602F64">
      <w:pPr>
        <w:spacing w:after="0" w:line="240" w:lineRule="auto"/>
        <w:rPr>
          <w:bCs/>
        </w:rPr>
      </w:pPr>
      <w:r>
        <w:rPr>
          <w:bCs/>
        </w:rPr>
        <w:t>How important was participation by other organisation members to implementing your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Default="00602F64" w:rsidP="00602F64">
      <w:pPr>
        <w:spacing w:after="0" w:line="240" w:lineRule="auto"/>
        <w:rPr>
          <w:b/>
          <w:bCs/>
        </w:rPr>
      </w:pPr>
    </w:p>
    <w:p w:rsidR="00602F64" w:rsidRPr="00DE6D75" w:rsidRDefault="00602F64" w:rsidP="00602F64">
      <w:pPr>
        <w:spacing w:after="0" w:line="240" w:lineRule="auto"/>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Communication</w:t>
      </w:r>
    </w:p>
    <w:p w:rsidR="00602F64" w:rsidRDefault="00602F64" w:rsidP="00602F64">
      <w:pPr>
        <w:spacing w:after="0" w:line="240" w:lineRule="auto"/>
        <w:rPr>
          <w:bCs/>
        </w:rPr>
      </w:pPr>
      <w:r>
        <w:rPr>
          <w:bCs/>
        </w:rPr>
        <w:t>What channels have you used to communicate about SHE teaching? (</w:t>
      </w:r>
      <w:proofErr w:type="gramStart"/>
      <w:r>
        <w:rPr>
          <w:bCs/>
        </w:rPr>
        <w:t>staff</w:t>
      </w:r>
      <w:proofErr w:type="gramEnd"/>
      <w:r>
        <w:rPr>
          <w:bCs/>
        </w:rPr>
        <w:t xml:space="preserve"> meeting, course listing, internal newsletter, university-wide newsletter).  </w:t>
      </w:r>
    </w:p>
    <w:p w:rsidR="00602F64" w:rsidRDefault="00602F64" w:rsidP="00602F64">
      <w:pPr>
        <w:spacing w:after="0" w:line="240" w:lineRule="auto"/>
        <w:rPr>
          <w:bCs/>
        </w:rPr>
      </w:pPr>
      <w:r>
        <w:rPr>
          <w:bCs/>
        </w:rPr>
        <w:t>What has been the impact and value of these communications?</w:t>
      </w:r>
    </w:p>
    <w:p w:rsidR="00602F64" w:rsidRDefault="00602F64" w:rsidP="00602F64">
      <w:pPr>
        <w:spacing w:after="0" w:line="240" w:lineRule="auto"/>
        <w:rPr>
          <w:bCs/>
        </w:rPr>
      </w:pPr>
    </w:p>
    <w:p w:rsidR="00602F64" w:rsidRDefault="00602F64" w:rsidP="00602F64">
      <w:pPr>
        <w:spacing w:after="0" w:line="240" w:lineRule="auto"/>
        <w:rPr>
          <w:bCs/>
        </w:rPr>
      </w:pPr>
      <w:r>
        <w:rPr>
          <w:bCs/>
        </w:rPr>
        <w:t>How important was communication in implementing your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lastRenderedPageBreak/>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Default="00602F64" w:rsidP="00602F64">
      <w:pPr>
        <w:spacing w:after="0" w:line="240" w:lineRule="auto"/>
        <w:rPr>
          <w:bCs/>
        </w:rPr>
      </w:pPr>
    </w:p>
    <w:p w:rsidR="00602F64" w:rsidRPr="00DE6D75" w:rsidRDefault="00602F64" w:rsidP="00602F64">
      <w:pPr>
        <w:spacing w:after="0" w:line="240" w:lineRule="auto"/>
        <w:rPr>
          <w:bCs/>
        </w:rPr>
      </w:pPr>
    </w:p>
    <w:p w:rsidR="00602F64" w:rsidRPr="00F84DC3" w:rsidRDefault="00602F64" w:rsidP="00602F64">
      <w:pPr>
        <w:numPr>
          <w:ilvl w:val="0"/>
          <w:numId w:val="29"/>
        </w:numPr>
        <w:spacing w:after="0" w:line="240" w:lineRule="auto"/>
        <w:rPr>
          <w:b/>
          <w:bCs/>
          <w:color w:val="4F81BD"/>
        </w:rPr>
      </w:pPr>
      <w:r w:rsidRPr="00F84DC3">
        <w:rPr>
          <w:b/>
          <w:bCs/>
          <w:color w:val="4F81BD"/>
        </w:rPr>
        <w:t>Training support</w:t>
      </w:r>
    </w:p>
    <w:p w:rsidR="00602F64" w:rsidRDefault="00602F64" w:rsidP="00602F64">
      <w:pPr>
        <w:spacing w:after="0" w:line="240" w:lineRule="auto"/>
        <w:rPr>
          <w:bCs/>
        </w:rPr>
      </w:pPr>
      <w:r>
        <w:rPr>
          <w:bCs/>
        </w:rPr>
        <w:t xml:space="preserve">What training did you receive?  And what training have you provided to people in your school? </w:t>
      </w:r>
      <w:proofErr w:type="gramStart"/>
      <w:r>
        <w:rPr>
          <w:bCs/>
        </w:rPr>
        <w:t>To who?</w:t>
      </w:r>
      <w:proofErr w:type="gramEnd"/>
      <w:r>
        <w:rPr>
          <w:bCs/>
        </w:rPr>
        <w:t xml:space="preserve">  Was it fit for purpose?  Formal or informal…</w:t>
      </w:r>
    </w:p>
    <w:p w:rsidR="00602F64" w:rsidRDefault="00602F64" w:rsidP="00602F64">
      <w:pPr>
        <w:spacing w:after="0" w:line="240" w:lineRule="auto"/>
        <w:rPr>
          <w:bCs/>
        </w:rPr>
      </w:pPr>
    </w:p>
    <w:p w:rsidR="00602F64" w:rsidRDefault="00602F64" w:rsidP="00602F64">
      <w:pPr>
        <w:spacing w:after="0" w:line="240" w:lineRule="auto"/>
        <w:rPr>
          <w:bCs/>
        </w:rPr>
      </w:pPr>
      <w:r>
        <w:rPr>
          <w:bCs/>
        </w:rPr>
        <w:t>How important was training support to implementing your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9D77B6" w:rsidRDefault="00602F64" w:rsidP="00602F64">
      <w:pPr>
        <w:spacing w:after="0" w:line="240" w:lineRule="auto"/>
        <w:rPr>
          <w:bCs/>
        </w:rPr>
      </w:pPr>
    </w:p>
    <w:p w:rsidR="00602F64" w:rsidRPr="00F84DC3" w:rsidRDefault="00602F64" w:rsidP="00602F64">
      <w:pPr>
        <w:numPr>
          <w:ilvl w:val="0"/>
          <w:numId w:val="29"/>
        </w:numPr>
        <w:spacing w:after="0" w:line="240" w:lineRule="auto"/>
        <w:rPr>
          <w:b/>
          <w:bCs/>
          <w:color w:val="4F81BD"/>
        </w:rPr>
      </w:pPr>
      <w:r w:rsidRPr="00F84DC3">
        <w:rPr>
          <w:b/>
          <w:bCs/>
          <w:color w:val="4F81BD"/>
        </w:rPr>
        <w:t>Reward structure</w:t>
      </w:r>
    </w:p>
    <w:p w:rsidR="00602F64" w:rsidRDefault="00602F64" w:rsidP="00602F64">
      <w:pPr>
        <w:spacing w:after="0" w:line="240" w:lineRule="auto"/>
        <w:rPr>
          <w:bCs/>
        </w:rPr>
      </w:pPr>
      <w:r>
        <w:rPr>
          <w:bCs/>
        </w:rPr>
        <w:t>Do you feel your schools rewards innovation?  Interested in experimenting with effective ways of teaching?  Supports experiments in curriculum?</w:t>
      </w:r>
    </w:p>
    <w:p w:rsidR="00602F64" w:rsidRDefault="00602F64" w:rsidP="00602F64">
      <w:pPr>
        <w:spacing w:after="0" w:line="240" w:lineRule="auto"/>
        <w:rPr>
          <w:bCs/>
        </w:rPr>
      </w:pPr>
    </w:p>
    <w:p w:rsidR="00602F64" w:rsidRDefault="00602F64" w:rsidP="00602F64">
      <w:pPr>
        <w:spacing w:after="0" w:line="240" w:lineRule="auto"/>
        <w:rPr>
          <w:bCs/>
        </w:rPr>
      </w:pPr>
      <w:r>
        <w:rPr>
          <w:bCs/>
        </w:rPr>
        <w:t>How important was rewarding innovation to implementing your sustainable healthcare initiative?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Cs/>
        </w:rPr>
      </w:pPr>
    </w:p>
    <w:p w:rsidR="00602F64" w:rsidRPr="00F84DC3" w:rsidRDefault="00602F64" w:rsidP="00602F64">
      <w:pPr>
        <w:numPr>
          <w:ilvl w:val="0"/>
          <w:numId w:val="29"/>
        </w:numPr>
        <w:spacing w:after="0" w:line="240" w:lineRule="auto"/>
        <w:rPr>
          <w:b/>
          <w:bCs/>
          <w:color w:val="4F81BD"/>
        </w:rPr>
      </w:pPr>
      <w:r w:rsidRPr="00F84DC3">
        <w:rPr>
          <w:b/>
          <w:bCs/>
          <w:color w:val="4F81BD"/>
        </w:rPr>
        <w:t>Evaluation</w:t>
      </w:r>
    </w:p>
    <w:p w:rsidR="00602F64" w:rsidRDefault="00602F64" w:rsidP="00602F64">
      <w:pPr>
        <w:spacing w:after="0" w:line="240" w:lineRule="auto"/>
        <w:rPr>
          <w:bCs/>
        </w:rPr>
      </w:pPr>
      <w:r>
        <w:rPr>
          <w:bCs/>
        </w:rPr>
        <w:t>Was the initiative evaluated?  How?  Have you or will you make any changes implemented as a result of the evaluation?</w:t>
      </w:r>
    </w:p>
    <w:p w:rsidR="00602F64" w:rsidRDefault="00602F64" w:rsidP="00602F64">
      <w:pPr>
        <w:spacing w:after="0" w:line="240" w:lineRule="auto"/>
        <w:rPr>
          <w:b/>
          <w:bCs/>
        </w:rPr>
      </w:pPr>
    </w:p>
    <w:p w:rsidR="00602F64" w:rsidRDefault="00602F64" w:rsidP="00602F64">
      <w:pPr>
        <w:spacing w:after="0" w:line="240" w:lineRule="auto"/>
        <w:rPr>
          <w:bCs/>
        </w:rPr>
      </w:pPr>
      <w:r>
        <w:rPr>
          <w:bCs/>
        </w:rPr>
        <w:t>How important was evaluation to implementing your sustainable healthcare initiative?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
          <w:bCs/>
        </w:rPr>
      </w:pPr>
    </w:p>
    <w:p w:rsidR="00602F64" w:rsidRPr="00F84DC3" w:rsidRDefault="00602F64" w:rsidP="00602F64">
      <w:pPr>
        <w:numPr>
          <w:ilvl w:val="0"/>
          <w:numId w:val="29"/>
        </w:numPr>
        <w:spacing w:after="0" w:line="240" w:lineRule="auto"/>
        <w:rPr>
          <w:bCs/>
        </w:rPr>
      </w:pPr>
      <w:r w:rsidRPr="00F84DC3">
        <w:rPr>
          <w:b/>
          <w:bCs/>
          <w:color w:val="4F81BD"/>
        </w:rPr>
        <w:t>Monitor of performance</w:t>
      </w:r>
    </w:p>
    <w:p w:rsidR="00602F64" w:rsidRPr="00F84DC3" w:rsidRDefault="00602F64" w:rsidP="00602F64">
      <w:pPr>
        <w:spacing w:after="0" w:line="240" w:lineRule="auto"/>
        <w:rPr>
          <w:bCs/>
        </w:rPr>
      </w:pPr>
      <w:proofErr w:type="gramStart"/>
      <w:r>
        <w:rPr>
          <w:bCs/>
        </w:rPr>
        <w:t>Measure of support.</w:t>
      </w:r>
      <w:proofErr w:type="gramEnd"/>
      <w:r>
        <w:rPr>
          <w:bCs/>
        </w:rPr>
        <w:t xml:space="preserve">  Is the success or failure of your initiative monitored by others/ of interest to others?  Who do you feed back to?</w:t>
      </w:r>
    </w:p>
    <w:p w:rsidR="00602F64" w:rsidRDefault="00602F64" w:rsidP="00602F64">
      <w:pPr>
        <w:spacing w:after="0" w:line="240" w:lineRule="auto"/>
        <w:rPr>
          <w:bCs/>
        </w:rPr>
      </w:pPr>
    </w:p>
    <w:p w:rsidR="00602F64" w:rsidRDefault="00602F64" w:rsidP="00602F64">
      <w:pPr>
        <w:spacing w:after="0" w:line="240" w:lineRule="auto"/>
        <w:rPr>
          <w:bCs/>
        </w:rPr>
      </w:pPr>
      <w:r>
        <w:rPr>
          <w:bCs/>
        </w:rPr>
        <w:t xml:space="preserve">How important was monitoring of performance to implementing </w:t>
      </w:r>
      <w:proofErr w:type="gramStart"/>
      <w:r>
        <w:rPr>
          <w:bCs/>
        </w:rPr>
        <w:t>your</w:t>
      </w:r>
      <w:proofErr w:type="gramEnd"/>
      <w:r>
        <w:rPr>
          <w:bCs/>
        </w:rPr>
        <w:t xml:space="preserve">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Cs/>
        </w:rPr>
      </w:pPr>
    </w:p>
    <w:p w:rsidR="00602F64" w:rsidRPr="00F84DC3" w:rsidRDefault="00602F64" w:rsidP="00602F64">
      <w:pPr>
        <w:numPr>
          <w:ilvl w:val="0"/>
          <w:numId w:val="29"/>
        </w:numPr>
        <w:spacing w:after="0" w:line="240" w:lineRule="auto"/>
        <w:rPr>
          <w:b/>
          <w:bCs/>
          <w:color w:val="4F81BD"/>
        </w:rPr>
      </w:pPr>
      <w:r w:rsidRPr="00F84DC3">
        <w:rPr>
          <w:b/>
          <w:bCs/>
          <w:color w:val="4F81BD"/>
        </w:rPr>
        <w:t>Leadership: stability</w:t>
      </w:r>
    </w:p>
    <w:p w:rsidR="00602F64" w:rsidRPr="0061357C" w:rsidRDefault="00602F64" w:rsidP="00602F64">
      <w:pPr>
        <w:spacing w:after="0" w:line="240" w:lineRule="auto"/>
        <w:rPr>
          <w:bCs/>
        </w:rPr>
      </w:pPr>
      <w:r>
        <w:rPr>
          <w:bCs/>
        </w:rPr>
        <w:t>Have you had stable leadership during the period of implementation?  Was this important?</w:t>
      </w:r>
    </w:p>
    <w:p w:rsidR="00602F64" w:rsidRDefault="00602F64" w:rsidP="00602F64">
      <w:pPr>
        <w:spacing w:after="0" w:line="240" w:lineRule="auto"/>
        <w:rPr>
          <w:bCs/>
        </w:rPr>
      </w:pPr>
      <w:r>
        <w:rPr>
          <w:bCs/>
        </w:rPr>
        <w:t>How important was stable leadership to implementing your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 xml:space="preserve">Leadership: behaviour </w:t>
      </w:r>
    </w:p>
    <w:p w:rsidR="00602F64" w:rsidRDefault="00602F64" w:rsidP="00602F64">
      <w:pPr>
        <w:spacing w:after="0" w:line="240" w:lineRule="auto"/>
        <w:rPr>
          <w:bCs/>
        </w:rPr>
      </w:pPr>
      <w:r>
        <w:rPr>
          <w:bCs/>
        </w:rPr>
        <w:t>Is your course director or head of school supportive of what you are doing?  Have they provided any practical or moral support?  Has this had any impact on the momentum of the initiative?</w:t>
      </w:r>
    </w:p>
    <w:p w:rsidR="00602F64" w:rsidRDefault="00602F64" w:rsidP="00602F64">
      <w:pPr>
        <w:spacing w:after="0" w:line="240" w:lineRule="auto"/>
        <w:rPr>
          <w:b/>
          <w:bCs/>
        </w:rPr>
      </w:pPr>
    </w:p>
    <w:p w:rsidR="00602F64" w:rsidRDefault="00602F64" w:rsidP="00602F64">
      <w:pPr>
        <w:spacing w:after="0" w:line="240" w:lineRule="auto"/>
        <w:rPr>
          <w:bCs/>
        </w:rPr>
      </w:pPr>
      <w:r>
        <w:rPr>
          <w:bCs/>
        </w:rPr>
        <w:t xml:space="preserve">How important was the support provided by </w:t>
      </w:r>
      <w:proofErr w:type="gramStart"/>
      <w:r>
        <w:rPr>
          <w:bCs/>
        </w:rPr>
        <w:t>your</w:t>
      </w:r>
      <w:proofErr w:type="gramEnd"/>
      <w:r>
        <w:rPr>
          <w:bCs/>
        </w:rPr>
        <w:t xml:space="preserve"> leadership to implementing your sustainable healthcare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Pr="00DE6D75" w:rsidRDefault="00602F64" w:rsidP="00602F64">
      <w:pPr>
        <w:spacing w:after="0" w:line="240" w:lineRule="auto"/>
        <w:rPr>
          <w:b/>
          <w:bCs/>
        </w:rPr>
      </w:pPr>
    </w:p>
    <w:p w:rsidR="00602F64" w:rsidRPr="00F84DC3" w:rsidRDefault="00602F64" w:rsidP="00602F64">
      <w:pPr>
        <w:numPr>
          <w:ilvl w:val="0"/>
          <w:numId w:val="29"/>
        </w:numPr>
        <w:spacing w:after="0" w:line="240" w:lineRule="auto"/>
        <w:rPr>
          <w:b/>
          <w:bCs/>
          <w:color w:val="4F81BD"/>
        </w:rPr>
      </w:pPr>
      <w:r w:rsidRPr="00F84DC3">
        <w:rPr>
          <w:b/>
          <w:bCs/>
          <w:color w:val="4F81BD"/>
        </w:rPr>
        <w:t>Leadership: advocacy of vision</w:t>
      </w:r>
    </w:p>
    <w:p w:rsidR="00602F64" w:rsidRDefault="00602F64" w:rsidP="00602F64">
      <w:pPr>
        <w:spacing w:after="0" w:line="240" w:lineRule="auto"/>
        <w:rPr>
          <w:bCs/>
        </w:rPr>
      </w:pPr>
      <w:r>
        <w:rPr>
          <w:bCs/>
        </w:rPr>
        <w:t>Has your course director or head of school promoted SHE, internally or externally?</w:t>
      </w:r>
    </w:p>
    <w:p w:rsidR="00602F64" w:rsidRPr="00DE6D75" w:rsidRDefault="00602F64" w:rsidP="00602F64">
      <w:pPr>
        <w:spacing w:after="0" w:line="240" w:lineRule="auto"/>
        <w:rPr>
          <w:b/>
          <w:bCs/>
        </w:rPr>
      </w:pPr>
      <w:r>
        <w:rPr>
          <w:bCs/>
        </w:rPr>
        <w:t>What would you like to see him or her do to advocate SHE?</w:t>
      </w:r>
    </w:p>
    <w:p w:rsidR="00602F64" w:rsidRDefault="00602F64" w:rsidP="00602F64">
      <w:pPr>
        <w:spacing w:after="0" w:line="240" w:lineRule="auto"/>
        <w:rPr>
          <w:b/>
          <w:bCs/>
        </w:rPr>
      </w:pPr>
    </w:p>
    <w:p w:rsidR="00602F64" w:rsidRDefault="00602F64" w:rsidP="00602F64">
      <w:pPr>
        <w:spacing w:after="0" w:line="240" w:lineRule="auto"/>
        <w:rPr>
          <w:bCs/>
        </w:rPr>
      </w:pPr>
      <w:r>
        <w:rPr>
          <w:bCs/>
        </w:rPr>
        <w:t>How important was this to your SHE initiative?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3"/>
      </w:tblGrid>
      <w:tr w:rsidR="00602F64" w:rsidRPr="00F55559" w:rsidTr="00602F64">
        <w:trPr>
          <w:trHeight w:val="300"/>
        </w:trPr>
        <w:tc>
          <w:tcPr>
            <w:tcW w:w="2281" w:type="dxa"/>
            <w:shd w:val="clear" w:color="auto" w:fill="auto"/>
          </w:tcPr>
          <w:p w:rsidR="00602F64" w:rsidRPr="00F55559" w:rsidRDefault="00602F64" w:rsidP="00602F64">
            <w:pPr>
              <w:spacing w:after="0" w:line="240" w:lineRule="auto"/>
              <w:rPr>
                <w:bCs/>
              </w:rPr>
            </w:pPr>
            <w:r w:rsidRPr="00F55559">
              <w:rPr>
                <w:bCs/>
              </w:rPr>
              <w:t>Not important</w:t>
            </w:r>
          </w:p>
        </w:tc>
        <w:tc>
          <w:tcPr>
            <w:tcW w:w="2281" w:type="dxa"/>
            <w:shd w:val="clear" w:color="auto" w:fill="auto"/>
          </w:tcPr>
          <w:p w:rsidR="00602F64" w:rsidRPr="00F55559" w:rsidRDefault="00602F64" w:rsidP="00602F64">
            <w:pPr>
              <w:spacing w:after="0" w:line="240" w:lineRule="auto"/>
              <w:rPr>
                <w:bCs/>
              </w:rPr>
            </w:pPr>
            <w:r w:rsidRPr="00F55559">
              <w:rPr>
                <w:bCs/>
              </w:rPr>
              <w:t>Important</w:t>
            </w:r>
          </w:p>
        </w:tc>
        <w:tc>
          <w:tcPr>
            <w:tcW w:w="2281" w:type="dxa"/>
            <w:shd w:val="clear" w:color="auto" w:fill="auto"/>
          </w:tcPr>
          <w:p w:rsidR="00602F64" w:rsidRPr="00F55559" w:rsidRDefault="00602F64" w:rsidP="00602F64">
            <w:pPr>
              <w:spacing w:after="0" w:line="240" w:lineRule="auto"/>
              <w:rPr>
                <w:bCs/>
              </w:rPr>
            </w:pPr>
            <w:r w:rsidRPr="00F55559">
              <w:rPr>
                <w:bCs/>
              </w:rPr>
              <w:t>Very Important</w:t>
            </w:r>
          </w:p>
        </w:tc>
        <w:tc>
          <w:tcPr>
            <w:tcW w:w="2283" w:type="dxa"/>
            <w:shd w:val="clear" w:color="auto" w:fill="auto"/>
          </w:tcPr>
          <w:p w:rsidR="00602F64" w:rsidRPr="00F55559" w:rsidRDefault="00602F64" w:rsidP="00602F64">
            <w:pPr>
              <w:spacing w:after="0" w:line="240" w:lineRule="auto"/>
              <w:rPr>
                <w:bCs/>
              </w:rPr>
            </w:pPr>
            <w:r w:rsidRPr="00F55559">
              <w:rPr>
                <w:bCs/>
              </w:rPr>
              <w:t>Not sure</w:t>
            </w:r>
          </w:p>
        </w:tc>
      </w:tr>
    </w:tbl>
    <w:p w:rsidR="00602F64" w:rsidRDefault="00602F64" w:rsidP="00602F64">
      <w:pPr>
        <w:spacing w:after="0" w:line="240" w:lineRule="auto"/>
        <w:rPr>
          <w:b/>
          <w:bCs/>
        </w:rPr>
      </w:pPr>
    </w:p>
    <w:p w:rsidR="00602F64" w:rsidRDefault="00602F64" w:rsidP="00602F64">
      <w:pPr>
        <w:spacing w:after="0" w:line="240" w:lineRule="auto"/>
        <w:rPr>
          <w:b/>
          <w:bCs/>
        </w:rPr>
      </w:pPr>
    </w:p>
    <w:p w:rsidR="00602F64" w:rsidRDefault="00602F64" w:rsidP="00602F64">
      <w:pPr>
        <w:spacing w:after="0" w:line="240" w:lineRule="auto"/>
      </w:pPr>
      <w:r>
        <w:rPr>
          <w:b/>
          <w:bCs/>
        </w:rPr>
        <w:t xml:space="preserve">THE END!  </w:t>
      </w:r>
      <w:r w:rsidRPr="00F84DC3">
        <w:rPr>
          <w:bCs/>
          <w:i/>
          <w:color w:val="4F81BD"/>
        </w:rPr>
        <w:t xml:space="preserve">Thank you very much for your time.  I have asked you many questions, is there anything you would like to ask me?  Thank you again, and have a nice day </w:t>
      </w:r>
      <w:r w:rsidRPr="00F84DC3">
        <w:rPr>
          <w:bCs/>
          <w:i/>
          <w:color w:val="4F81BD"/>
        </w:rPr>
        <w:sym w:font="Wingdings" w:char="F04A"/>
      </w:r>
    </w:p>
    <w:p w:rsidR="00AB6E0F" w:rsidRPr="00D32F73" w:rsidRDefault="00AB6E0F" w:rsidP="00602F64">
      <w:pPr>
        <w:spacing w:line="240" w:lineRule="auto"/>
        <w:ind w:left="284" w:hanging="284"/>
        <w:rPr>
          <w:sz w:val="24"/>
          <w:szCs w:val="24"/>
        </w:rPr>
      </w:pPr>
      <w:r w:rsidRPr="00D32F73">
        <w:rPr>
          <w:sz w:val="24"/>
          <w:szCs w:val="24"/>
        </w:rPr>
        <w:fldChar w:fldCharType="begin"/>
      </w:r>
      <w:r w:rsidRPr="00D32F73">
        <w:rPr>
          <w:sz w:val="24"/>
          <w:szCs w:val="24"/>
        </w:rPr>
        <w:instrText xml:space="preserve"> ADDIN </w:instrText>
      </w:r>
      <w:r w:rsidRPr="00D32F73">
        <w:rPr>
          <w:sz w:val="24"/>
          <w:szCs w:val="24"/>
        </w:rPr>
        <w:fldChar w:fldCharType="end"/>
      </w:r>
    </w:p>
    <w:sectPr w:rsidR="00AB6E0F" w:rsidRPr="00D32F73" w:rsidSect="00251FC9">
      <w:footerReference w:type="default" r:id="rId31"/>
      <w:pgSz w:w="11906" w:h="16838"/>
      <w:pgMar w:top="1440" w:right="1440" w:bottom="1276" w:left="1440" w:header="0" w:footer="708" w:gutter="0"/>
      <w:pgNumType w:start="18"/>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0F5" w:rsidRDefault="001800F5" w:rsidP="006174B6">
      <w:pPr>
        <w:spacing w:after="0" w:line="240" w:lineRule="auto"/>
      </w:pPr>
      <w:r>
        <w:separator/>
      </w:r>
    </w:p>
  </w:endnote>
  <w:endnote w:type="continuationSeparator" w:id="0">
    <w:p w:rsidR="001800F5" w:rsidRDefault="001800F5" w:rsidP="00617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18F" w:rsidRDefault="0080415E">
    <w:pPr>
      <w:pStyle w:val="Footer"/>
    </w:pPr>
    <w:r>
      <w:rPr>
        <w:noProof/>
        <w:lang w:val="en-US" w:eastAsia="en-US"/>
      </w:rPr>
      <mc:AlternateContent>
        <mc:Choice Requires="wpg">
          <w:drawing>
            <wp:anchor distT="0" distB="0" distL="114300" distR="114300" simplePos="0" relativeHeight="251657216" behindDoc="0" locked="0" layoutInCell="0" allowOverlap="1">
              <wp:simplePos x="0" y="0"/>
              <wp:positionH relativeFrom="page">
                <wp:posOffset>9525</wp:posOffset>
              </wp:positionH>
              <wp:positionV relativeFrom="page">
                <wp:posOffset>7974330</wp:posOffset>
              </wp:positionV>
              <wp:extent cx="914400" cy="1902460"/>
              <wp:effectExtent l="0" t="0" r="25400" b="27940"/>
              <wp:wrapNone/>
              <wp:docPr id="1"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902460"/>
                        <a:chOff x="13" y="11415"/>
                        <a:chExt cx="1425" cy="2996"/>
                      </a:xfrm>
                    </wpg:grpSpPr>
                    <wpg:grpSp>
                      <wpg:cNvPr id="2" name="Group 524"/>
                      <wpg:cNvGrpSpPr>
                        <a:grpSpLocks/>
                      </wpg:cNvGrpSpPr>
                      <wpg:grpSpPr bwMode="auto">
                        <a:xfrm flipV="1">
                          <a:off x="13" y="14340"/>
                          <a:ext cx="1410" cy="71"/>
                          <a:chOff x="-83" y="540"/>
                          <a:chExt cx="1218" cy="71"/>
                        </a:xfrm>
                      </wpg:grpSpPr>
                      <wps:wsp>
                        <wps:cNvPr id="3" name="Rectangle 525"/>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4"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 name="Rectangle 527"/>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E318F" w:rsidRPr="0080415E" w:rsidRDefault="005E318F">
                            <w:pPr>
                              <w:pStyle w:val="NoSpacing"/>
                              <w:rPr>
                                <w:outline/>
                                <w:color w:val="000000"/>
                                <w14:textOutline w14:w="9525" w14:cap="flat" w14:cmpd="sng" w14:algn="ctr">
                                  <w14:solidFill>
                                    <w14:srgbClr w14:val="000000"/>
                                  </w14:solidFill>
                                  <w14:prstDash w14:val="solid"/>
                                  <w14:round/>
                                </w14:textOutline>
                                <w14:textFill>
                                  <w14:noFill/>
                                </w14:textFill>
                              </w:rPr>
                            </w:pPr>
                            <w:r w:rsidRPr="0080415E">
                              <w:fldChar w:fldCharType="begin"/>
                            </w:r>
                            <w:r>
                              <w:instrText xml:space="preserve"> PAGE    \* MERGEFORMAT </w:instrText>
                            </w:r>
                            <w:r w:rsidRPr="0080415E">
                              <w:fldChar w:fldCharType="separate"/>
                            </w:r>
                            <w:r w:rsidR="007460BC" w:rsidRPr="007460BC">
                              <w:rPr>
                                <w:b/>
                                <w:bCs/>
                                <w:outline/>
                                <w:noProof/>
                                <w:color w:val="8064A2"/>
                                <w:sz w:val="52"/>
                                <w:szCs w:val="52"/>
                                <w14:textOutline w14:w="9525" w14:cap="flat" w14:cmpd="sng" w14:algn="ctr">
                                  <w14:solidFill>
                                    <w14:srgbClr w14:val="8064A2"/>
                                  </w14:solidFill>
                                  <w14:prstDash w14:val="solid"/>
                                  <w14:round/>
                                </w14:textOutline>
                                <w14:textFill>
                                  <w14:noFill/>
                                </w14:textFill>
                              </w:rPr>
                              <w:t>2</w:t>
                            </w:r>
                            <w:r w:rsidRPr="0080415E">
                              <w:rPr>
                                <w:b/>
                                <w:bCs/>
                                <w:outline/>
                                <w:noProof/>
                                <w:color w:val="8064A2"/>
                                <w:sz w:val="52"/>
                                <w:szCs w:val="52"/>
                                <w14:textOutline w14:w="9525" w14:cap="flat" w14:cmpd="sng" w14:algn="ctr">
                                  <w14:solidFill>
                                    <w14:srgbClr w14:val="8064A2"/>
                                  </w14:solidFill>
                                  <w14:prstDash w14:val="solid"/>
                                  <w14:round/>
                                </w14:textOutline>
                                <w14:textFill>
                                  <w14:noFill/>
                                </w14:textFill>
                              </w:rPr>
                              <w:fldChar w:fldCharType="end"/>
                            </w:r>
                          </w:p>
                        </w:txbxContent>
                      </wps:txbx>
                      <wps:bodyPr rot="0" vert="vert270" wrap="square" lIns="0" tIns="0" rIns="0" bIns="0" anchor="b"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oup 523" o:spid="_x0000_s1028" style="position:absolute;margin-left:.75pt;margin-top:627.9pt;width:1in;height:149.8pt;z-index:251657216;mso-width-percent:1000;mso-position-horizontal-relative:page;mso-position-vertical-relative:page;mso-width-percent:1000;mso-width-relative:left-margin-area" coordorigin="13,11415" coordsize="1425,2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" o:allowincell="f">
              <v:group id="Group 524" o:spid="_x0000_s1029" style="position:absolute;left:13;top:14340;width:1410;height:71;flip:y" coordorigin="-83,540" coordsize="121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BudXwAAAANoAAAAPAAAAZHJzL2Rvd25yZXYueG1sRI9Pi8IwFMTvgt8hPMGb&#10;pkoR6RpFFhQRL1v/4PHRvG3DNi+liVq//UYQPA4z8xtmsepsLe7UeuNYwWScgCAunDZcKjgdN6M5&#10;CB+QNdaOScGTPKyW/d4CM+0e/EP3PJQiQthnqKAKocmk9EVFFv3YNcTR+3WtxRBlW0rd4iPCbS2n&#10;STKTFg3HhQob+q6o+MtvVsF5bVJKL9f9ISmIdlpet7lJlRoOuvUXiEBd+ITf7Z1WMIXXlXgD5PIf&#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kG51fAAAAA2gAAAA8AAAAA&#10;AAAAAAAAAAAAqQIAAGRycy9kb3ducmV2LnhtbFBLBQYAAAAABAAEAPoAAACWAwAAAAA=&#10;">
                <v:rect id="Rectangle 525" o:spid="_x0000_s1030" style="position:absolute;left:678;top:540;width:457;height: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IYxAAA&#10;ANoAAAAPAAAAZHJzL2Rvd25yZXYueG1sRI9Ra8JAEITfC/6HY4W+1UstSBs9RcRKQanUKr4uuW0S&#10;ze2muWuM/94rFPo4zMw3zGTWuUq11PhS2MDjIAFFnIktOTew/3x9eAblA7LFSpgMXMnDbNq7m2Bq&#10;5cIf1O5CriKEfYoGihDqVGufFeTQD6Qmjt6XNA5DlE2ubYOXCHeVHibJSDssOS4UWNOioOy8+3EG&#10;TnKU9vAu283mm5Llab7avqxXxtz3u/kYVKAu/If/2m/WwBP8Xok3QE9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fiGMQAAADaAAAADwAAAAAAAAAAAAAAAACXAgAAZHJzL2Rv&#10;d25yZXYueG1sUEsFBgAAAAAEAAQA9QAAAIgDAAAAAA==&#10;" fillcolor="#5f497a" strokecolor="#5f497a"/>
                <v:shapetype id="_x0000_t32" coordsize="21600,21600" o:spt="32" o:oned="t" path="m0,0l21600,21600e" filled="f">
                  <v:path arrowok="t" fillok="f" o:connecttype="none"/>
                  <o:lock v:ext="edit" shapetype="t"/>
                </v:shapetype>
                <v:shape id="AutoShape 4" o:spid="_x0000_s1031" type="#_x0000_t32" style="position:absolute;left:-83;top:540;width:76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bJ+sQAAADaAAAADwAAAGRycy9kb3ducmV2LnhtbESP3WrCQBSE7wu+w3IEb0qzaVpEUlcR&#10;oZA72+gDHLMnP5o9G7Mbk/bpu4VCL4eZ+YZZbyfTijv1rrGs4DmKQRAXVjdcKTgd359WIJxH1tha&#10;JgVf5GC7mT2sMdV25E+6574SAcIuRQW1910qpStqMugi2xEHr7S9QR9kX0nd4xjgppVJHC+lwYbD&#10;Qo0d7WsqrvlgFNjH7LaXZ74M03eXvBTlxyHLR6UW82n3BsLT5P/Df+1MK3iF3yvhBs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sn6xAAAANoAAAAPAAAAAAAAAAAA&#10;AAAAAKECAABkcnMvZG93bnJldi54bWxQSwUGAAAAAAQABAD5AAAAkgMAAAAA&#10;" strokecolor="#5f497a"/>
              </v:group>
              <v:rect id="Rectangle 527" o:spid="_x0000_s1032" style="position:absolute;left:405;top:11415;width:1033;height:280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GOo7xAAA&#10;ANoAAAAPAAAAZHJzL2Rvd25yZXYueG1sRI9Ba8JAFITvBf/D8gRvdWNtRaOrFCEgeootqLdn9pkN&#10;Zt+G7Kppf323UOhxmJlvmMWqs7W4U+srxwpGwwQEceF0xaWCz4/seQrCB2SNtWNS8EUeVsve0wJT&#10;7R6c030fShEh7FNUYEJoUil9YciiH7qGOHoX11oMUbal1C0+ItzW8iVJJtJixXHBYENrQ8V1f7MK&#10;tt+v04ncJYesyU2e7Y6H82k2VmrQ797nIAJ14T/8195oBW/weyXeAL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hjqO8QAAADaAAAADwAAAAAAAAAAAAAAAACXAgAAZHJzL2Rv&#10;d25yZXYueG1sUEsFBgAAAAAEAAQA9QAAAIgDAAAAAA==&#10;" stroked="f">
                <v:textbox style="layout-flow:vertical;mso-layout-flow-alt:bottom-to-top" inset="0,0,0,0">
                  <w:txbxContent>
                    <w:p w:rsidR="005E318F" w:rsidRPr="0080415E" w:rsidRDefault="005E318F">
                      <w:pPr>
                        <w:pStyle w:val="NoSpacing"/>
                        <w:rPr>
                          <w:outline/>
                          <w:color w:val="000000"/>
                          <w14:textOutline w14:w="9525" w14:cap="flat" w14:cmpd="sng" w14:algn="ctr">
                            <w14:solidFill>
                              <w14:srgbClr w14:val="000000"/>
                            </w14:solidFill>
                            <w14:prstDash w14:val="solid"/>
                            <w14:round/>
                          </w14:textOutline>
                          <w14:textFill>
                            <w14:noFill/>
                          </w14:textFill>
                        </w:rPr>
                      </w:pPr>
                      <w:r w:rsidRPr="00251FC9">
                        <w:fldChar w:fldCharType="begin"/>
                      </w:r>
                      <w:r>
                        <w:instrText xml:space="preserve"> PAGE    \* MERGEFORMAT </w:instrText>
                      </w:r>
                      <w:r w:rsidRPr="00251FC9">
                        <w:fldChar w:fldCharType="separate"/>
                      </w:r>
                      <w:r w:rsidR="0080415E" w:rsidRPr="0080415E">
                        <w:rPr>
                          <w:b/>
                          <w:bCs/>
                          <w:outline/>
                          <w:noProof/>
                          <w:color w:val="8064A2"/>
                          <w:sz w:val="52"/>
                          <w:szCs w:val="52"/>
                          <w14:textOutline w14:w="9525" w14:cap="flat" w14:cmpd="sng" w14:algn="ctr">
                            <w14:solidFill>
                              <w14:srgbClr w14:val="8064A2"/>
                            </w14:solidFill>
                            <w14:prstDash w14:val="solid"/>
                            <w14:round/>
                          </w14:textOutline>
                          <w14:textFill>
                            <w14:noFill/>
                          </w14:textFill>
                        </w:rPr>
                        <w:t>8</w:t>
                      </w:r>
                      <w:r w:rsidRPr="0080415E">
                        <w:rPr>
                          <w:b/>
                          <w:bCs/>
                          <w:outline/>
                          <w:noProof/>
                          <w:color w:val="8064A2"/>
                          <w:sz w:val="52"/>
                          <w:szCs w:val="52"/>
                          <w14:textOutline w14:w="9525" w14:cap="flat" w14:cmpd="sng" w14:algn="ctr">
                            <w14:solidFill>
                              <w14:srgbClr w14:val="8064A2"/>
                            </w14:solidFill>
                            <w14:prstDash w14:val="solid"/>
                            <w14:round/>
                          </w14:textOutline>
                          <w14:textFill>
                            <w14:noFill/>
                          </w14:textFill>
                        </w:rPr>
                        <w:fldChar w:fldCharType="end"/>
                      </w:r>
                    </w:p>
                  </w:txbxContent>
                </v:textbox>
              </v:rect>
              <w10:wrap anchorx="page" anchory="pag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18F" w:rsidRDefault="0080415E">
    <w:pPr>
      <w:pStyle w:val="Footer"/>
    </w:pPr>
    <w:r>
      <w:rPr>
        <w:noProof/>
        <w:lang w:val="en-US" w:eastAsia="en-US"/>
      </w:rPr>
      <mc:AlternateContent>
        <mc:Choice Requires="wpg">
          <w:drawing>
            <wp:anchor distT="0" distB="0" distL="114300" distR="114300" simplePos="0" relativeHeight="251658240" behindDoc="0" locked="0" layoutInCell="0" allowOverlap="1">
              <wp:simplePos x="0" y="0"/>
              <wp:positionH relativeFrom="page">
                <wp:posOffset>9525</wp:posOffset>
              </wp:positionH>
              <wp:positionV relativeFrom="page">
                <wp:posOffset>7967345</wp:posOffset>
              </wp:positionV>
              <wp:extent cx="904875" cy="1902460"/>
              <wp:effectExtent l="0" t="0" r="25400" b="2794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1902460"/>
                        <a:chOff x="13" y="11415"/>
                        <a:chExt cx="1425" cy="2996"/>
                      </a:xfrm>
                    </wpg:grpSpPr>
                    <wpg:grpSp>
                      <wpg:cNvPr id="524" name="Group 524"/>
                      <wpg:cNvGrpSpPr>
                        <a:grpSpLocks/>
                      </wpg:cNvGrpSpPr>
                      <wpg:grpSpPr bwMode="auto">
                        <a:xfrm flipV="1">
                          <a:off x="13" y="14340"/>
                          <a:ext cx="1410" cy="71"/>
                          <a:chOff x="-83" y="540"/>
                          <a:chExt cx="1218" cy="71"/>
                        </a:xfrm>
                      </wpg:grpSpPr>
                      <wps:wsp>
                        <wps:cNvPr id="525" name="Rectangle 525"/>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26"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27" name="Rectangle 527"/>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E318F" w:rsidRPr="0080415E" w:rsidRDefault="005E318F">
                            <w:pPr>
                              <w:pStyle w:val="NoSpacing"/>
                              <w:rPr>
                                <w:outline/>
                                <w:color w:val="000000"/>
                                <w14:textOutline w14:w="9525" w14:cap="flat" w14:cmpd="sng" w14:algn="ctr">
                                  <w14:solidFill>
                                    <w14:srgbClr w14:val="000000"/>
                                  </w14:solidFill>
                                  <w14:prstDash w14:val="solid"/>
                                  <w14:round/>
                                </w14:textOutline>
                                <w14:textFill>
                                  <w14:noFill/>
                                </w14:textFill>
                              </w:rPr>
                            </w:pPr>
                            <w:r w:rsidRPr="0080415E">
                              <w:fldChar w:fldCharType="begin"/>
                            </w:r>
                            <w:r>
                              <w:instrText xml:space="preserve"> PAGE    \* MERGEFORMAT </w:instrText>
                            </w:r>
                            <w:r w:rsidRPr="0080415E">
                              <w:fldChar w:fldCharType="separate"/>
                            </w:r>
                            <w:r w:rsidR="007460BC" w:rsidRPr="007460BC">
                              <w:rPr>
                                <w:b/>
                                <w:bCs/>
                                <w:outline/>
                                <w:noProof/>
                                <w:color w:val="8064A2"/>
                                <w:sz w:val="52"/>
                                <w:szCs w:val="52"/>
                                <w14:textOutline w14:w="9525" w14:cap="flat" w14:cmpd="sng" w14:algn="ctr">
                                  <w14:solidFill>
                                    <w14:srgbClr w14:val="8064A2"/>
                                  </w14:solidFill>
                                  <w14:prstDash w14:val="solid"/>
                                  <w14:round/>
                                </w14:textOutline>
                                <w14:textFill>
                                  <w14:noFill/>
                                </w14:textFill>
                              </w:rPr>
                              <w:t>68</w:t>
                            </w:r>
                            <w:r w:rsidRPr="0080415E">
                              <w:rPr>
                                <w:b/>
                                <w:bCs/>
                                <w:outline/>
                                <w:noProof/>
                                <w:color w:val="8064A2"/>
                                <w:sz w:val="52"/>
                                <w:szCs w:val="52"/>
                                <w14:textOutline w14:w="9525" w14:cap="flat" w14:cmpd="sng" w14:algn="ctr">
                                  <w14:solidFill>
                                    <w14:srgbClr w14:val="8064A2"/>
                                  </w14:solidFill>
                                  <w14:prstDash w14:val="solid"/>
                                  <w14:round/>
                                </w14:textOutline>
                                <w14:textFill>
                                  <w14:noFill/>
                                </w14:textFill>
                              </w:rPr>
                              <w:fldChar w:fldCharType="end"/>
                            </w:r>
                          </w:p>
                        </w:txbxContent>
                      </wps:txbx>
                      <wps:bodyPr rot="0" vert="vert270" wrap="square" lIns="0" tIns="0" rIns="0" bIns="0" anchor="b"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_x0000_s1033" style="position:absolute;margin-left:.75pt;margin-top:627.35pt;width:71.25pt;height:149.8pt;z-index:251658240;mso-width-percent:1000;mso-position-horizontal-relative:page;mso-position-vertical-relative:page;mso-width-percent:1000;mso-width-relative:left-margin-area" coordorigin="13,11415" coordsize="1425,2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" o:allowincell="f">
              <v:group id="Group 524" o:spid="_x0000_s1034" style="position:absolute;left:13;top:14340;width:1410;height:71;flip:y" coordorigin="-83,540" coordsize="121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Y54exAAAANwAAAAPAAAAZHJzL2Rvd25yZXYueG1sRI9Ba8JAFITvBf/D8gre&#10;6qYhlRJdRQQllF6atuLxkX0mi9m3Ibsm6b/vFgoeh5n5hllvJ9uKgXpvHCt4XiQgiCunDdcKvj4P&#10;T68gfEDW2DomBT/kYbuZPawx127kDxrKUIsIYZ+jgiaELpfSVw1Z9AvXEUfv4nqLIcq+lrrHMcJt&#10;K9MkWUqLhuNCgx3tG6qu5c0q+N6ZjLLT+e09qYgKLc/H0mRKzR+n3QpEoCncw//tQit4STP4OxOP&#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3Y54exAAAANwAAAAP&#10;AAAAAAAAAAAAAAAAAKkCAABkcnMvZG93bnJldi54bWxQSwUGAAAAAAQABAD6AAAAmgMAAAAA&#10;">
                <v:rect id="Rectangle 525" o:spid="_x0000_s1035" style="position:absolute;left:678;top:540;width:457;height: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dVcxgAA&#10;ANwAAAAPAAAAZHJzL2Rvd25yZXYueG1sRI9fa8JAEMTfC/0Oxxb6Vi8VLDV6iohKoVKpf/B1yW2T&#10;aG43zV1j/PZeodDHYWZ+w4ynnatUS40vhQ089xJQxJnYknMD+93y6RWUD8gWK2EycCUP08n93RhT&#10;Kxf+pHYbchUh7FM0UIRQp1r7rCCHvic1cfS+pHEYomxybRu8RLirdD9JXrTDkuNCgTXNC8rO2x9n&#10;4CRHaQ8fslmvvylZnGarzfB9ZczjQzcbgQrUhf/wX/vNGhj0B/B7Jh4BPb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edVcxgAAANwAAAAPAAAAAAAAAAAAAAAAAJcCAABkcnMv&#10;ZG93bnJldi54bWxQSwUGAAAAAAQABAD1AAAAigMAAAAA&#10;" fillcolor="#5f497a" strokecolor="#5f497a"/>
                <v:shapetype id="_x0000_t32" coordsize="21600,21600" o:spt="32" o:oned="t" path="m0,0l21600,21600e" filled="f">
                  <v:path arrowok="t" fillok="f" o:connecttype="none"/>
                  <o:lock v:ext="edit" shapetype="t"/>
                </v:shapetype>
                <v:shape id="AutoShape 4" o:spid="_x0000_s1036" type="#_x0000_t32" style="position:absolute;left:-83;top:540;width:76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Sud8UAAADcAAAADwAAAGRycy9kb3ducmV2LnhtbESP0WrCQBRE34X+w3ILfRHdmGIoMRsp&#10;gpC3tmk/4DZ7TdJm76bZ1US/visIPg4zc4bJtpPpxIkG11pWsFpGIIgrq1uuFXx97hcvIJxH1thZ&#10;JgVncrDNH2YZptqO/EGn0tciQNilqKDxvk+ldFVDBt3S9sTBO9jBoA9yqKUecAxw08k4ihJpsOWw&#10;0GBPu4aq3/JoFNh58beT3/xznC59/Fwd3t+KclTq6XF63YDwNPl7+NYutIJ1nMD1TDgCMv8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eSud8UAAADcAAAADwAAAAAAAAAA&#10;AAAAAAChAgAAZHJzL2Rvd25yZXYueG1sUEsFBgAAAAAEAAQA+QAAAJMDAAAAAA==&#10;" strokecolor="#5f497a"/>
              </v:group>
              <v:rect id="Rectangle 527" o:spid="_x0000_s1037" style="position:absolute;left:405;top:11415;width:1033;height:280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VxwAA&#10;ANwAAAAPAAAAZHJzL2Rvd25yZXYueG1sRI9Pa8JAFMTvBb/D8oTe6kbb+id1FRECRU+xgnp7Zl+z&#10;wezbkN1q6qfvFgo9DjPzG2a+7GwtrtT6yrGC4SABQVw4XXGpYP+RPU1B+ICssXZMCr7Jw3LRe5hj&#10;qt2Nc7ruQikihH2KCkwITSqlLwxZ9APXEEfv07UWQ5RtKXWLtwi3tRwlyVharDguGGxobai47L6s&#10;gs39ZTqW2+SQNbnJs+3xcD7NnpV67HerNxCBuvAf/mu/awWvown8nolHQC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viflccAAADcAAAADwAAAAAAAAAAAAAAAACXAgAAZHJz&#10;L2Rvd25yZXYueG1sUEsFBgAAAAAEAAQA9QAAAIsDAAAAAA==&#10;" stroked="f">
                <v:textbox style="layout-flow:vertical;mso-layout-flow-alt:bottom-to-top" inset="0,0,0,0">
                  <w:txbxContent>
                    <w:p w:rsidR="005E318F" w:rsidRPr="0080415E" w:rsidRDefault="005E318F">
                      <w:pPr>
                        <w:pStyle w:val="NoSpacing"/>
                        <w:rPr>
                          <w:outline/>
                          <w:color w:val="000000"/>
                          <w14:textOutline w14:w="9525" w14:cap="flat" w14:cmpd="sng" w14:algn="ctr">
                            <w14:solidFill>
                              <w14:srgbClr w14:val="000000"/>
                            </w14:solidFill>
                            <w14:prstDash w14:val="solid"/>
                            <w14:round/>
                          </w14:textOutline>
                          <w14:textFill>
                            <w14:noFill/>
                          </w14:textFill>
                        </w:rPr>
                      </w:pPr>
                      <w:r w:rsidRPr="00251FC9">
                        <w:fldChar w:fldCharType="begin"/>
                      </w:r>
                      <w:r>
                        <w:instrText xml:space="preserve"> PAGE    \* MERGEFORMAT </w:instrText>
                      </w:r>
                      <w:r w:rsidRPr="00251FC9">
                        <w:fldChar w:fldCharType="separate"/>
                      </w:r>
                      <w:r w:rsidR="00821B1D" w:rsidRPr="0080415E">
                        <w:rPr>
                          <w:b/>
                          <w:bCs/>
                          <w:outline/>
                          <w:noProof/>
                          <w:color w:val="8064A2"/>
                          <w:sz w:val="52"/>
                          <w:szCs w:val="52"/>
                          <w14:textOutline w14:w="9525" w14:cap="flat" w14:cmpd="sng" w14:algn="ctr">
                            <w14:solidFill>
                              <w14:srgbClr w14:val="8064A2"/>
                            </w14:solidFill>
                            <w14:prstDash w14:val="solid"/>
                            <w14:round/>
                          </w14:textOutline>
                          <w14:textFill>
                            <w14:noFill/>
                          </w14:textFill>
                        </w:rPr>
                        <w:t>68</w:t>
                      </w:r>
                      <w:r w:rsidRPr="0080415E">
                        <w:rPr>
                          <w:b/>
                          <w:bCs/>
                          <w:outline/>
                          <w:noProof/>
                          <w:color w:val="8064A2"/>
                          <w:sz w:val="52"/>
                          <w:szCs w:val="52"/>
                          <w14:textOutline w14:w="9525" w14:cap="flat" w14:cmpd="sng" w14:algn="ctr">
                            <w14:solidFill>
                              <w14:srgbClr w14:val="8064A2"/>
                            </w14:solidFill>
                            <w14:prstDash w14:val="solid"/>
                            <w14:round/>
                          </w14:textOutline>
                          <w14:textFill>
                            <w14:noFill/>
                          </w14:textFill>
                        </w:rPr>
                        <w:fldChar w:fldCharType="end"/>
                      </w:r>
                    </w:p>
                  </w:txbxContent>
                </v:textbox>
              </v:rect>
              <w10:wrap anchorx="page" anchory="pag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0F5" w:rsidRDefault="001800F5" w:rsidP="006174B6">
      <w:pPr>
        <w:spacing w:after="0" w:line="240" w:lineRule="auto"/>
      </w:pPr>
      <w:r>
        <w:separator/>
      </w:r>
    </w:p>
  </w:footnote>
  <w:footnote w:type="continuationSeparator" w:id="0">
    <w:p w:rsidR="001800F5" w:rsidRDefault="001800F5" w:rsidP="006174B6">
      <w:pPr>
        <w:spacing w:after="0" w:line="240" w:lineRule="auto"/>
      </w:pPr>
      <w:r>
        <w:continuationSeparator/>
      </w:r>
    </w:p>
  </w:footnote>
  <w:footnote w:id="1">
    <w:p w:rsidR="005E318F" w:rsidRDefault="005E318F">
      <w:pPr>
        <w:pStyle w:val="FootnoteText"/>
      </w:pPr>
      <w:r>
        <w:rPr>
          <w:rStyle w:val="FootnoteReference"/>
        </w:rPr>
        <w:footnoteRef/>
      </w:r>
      <w:r>
        <w:t xml:space="preserve"> “Estimates for the impact of climate change in the year 2000, by applying the relative risk estimates for 2000 to the DALY burdens for specific diseases quoted in the World Health Report (2002)” </w:t>
      </w:r>
    </w:p>
  </w:footnote>
  <w:footnote w:id="2">
    <w:p w:rsidR="005E318F" w:rsidRDefault="005E318F">
      <w:pPr>
        <w:pStyle w:val="FootnoteText"/>
      </w:pPr>
      <w:r>
        <w:rPr>
          <w:rStyle w:val="FootnoteReference"/>
        </w:rPr>
        <w:footnoteRef/>
      </w:r>
      <w:r>
        <w:t xml:space="preserve"> Source: </w:t>
      </w:r>
      <w:hyperlink r:id="rId1" w:history="1">
        <w:r w:rsidRPr="0066735D">
          <w:rPr>
            <w:rStyle w:val="Hyperlink"/>
          </w:rPr>
          <w:t>http://sustainablehealthcare.org.uk/about</w:t>
        </w:r>
      </w:hyperlink>
      <w:r>
        <w:t xml:space="preserve"> accessed 27/07/11</w:t>
      </w:r>
    </w:p>
  </w:footnote>
  <w:footnote w:id="3">
    <w:p w:rsidR="005E318F" w:rsidRDefault="005E318F">
      <w:pPr>
        <w:pStyle w:val="FootnoteText"/>
      </w:pPr>
      <w:r>
        <w:rPr>
          <w:rStyle w:val="FootnoteReference"/>
        </w:rPr>
        <w:footnoteRef/>
      </w:r>
      <w:r>
        <w:t xml:space="preserve"> </w:t>
      </w:r>
      <w:r w:rsidRPr="00000B86">
        <w:rPr>
          <w:i/>
        </w:rPr>
        <w:t>“Our vision is of a thriving, globally competitive, low carbon energy economy. Achieving this through a long-term transition to secure, affordable, low carbon energy on the way to an 80% cut in greenhouse gas emissions by 2050 will mean a transformation in the way we generate and use energy</w:t>
      </w:r>
      <w:proofErr w:type="gramStart"/>
      <w:r w:rsidRPr="00000B86">
        <w:rPr>
          <w:i/>
        </w:rPr>
        <w:t>”</w:t>
      </w:r>
      <w:r>
        <w:t xml:space="preserve">  source</w:t>
      </w:r>
      <w:proofErr w:type="gramEnd"/>
      <w:r>
        <w:t xml:space="preserve">: </w:t>
      </w:r>
      <w:hyperlink r:id="rId2" w:history="1">
        <w:r w:rsidRPr="00356EAA">
          <w:rPr>
            <w:rStyle w:val="Hyperlink"/>
          </w:rPr>
          <w:t>http://www.number10.gov.uk/policy/decc-energy-climate-change/</w:t>
        </w:r>
      </w:hyperlink>
      <w:r>
        <w:t xml:space="preserve"> accessed 20/07/11</w:t>
      </w:r>
    </w:p>
  </w:footnote>
  <w:footnote w:id="4">
    <w:p w:rsidR="005E318F" w:rsidRDefault="005E318F" w:rsidP="00F82929">
      <w:pPr>
        <w:pStyle w:val="FootnoteText"/>
      </w:pPr>
      <w:r>
        <w:rPr>
          <w:rStyle w:val="FootnoteReference"/>
        </w:rPr>
        <w:footnoteRef/>
      </w:r>
      <w:r>
        <w:t xml:space="preserve"> Source: </w:t>
      </w:r>
      <w:hyperlink r:id="rId3" w:history="1">
        <w:r w:rsidRPr="0066735D">
          <w:rPr>
            <w:rStyle w:val="Hyperlink"/>
          </w:rPr>
          <w:t>http://www.timesonline.co.uk/tol/news/environment/article6916648.ece</w:t>
        </w:r>
        <w:r w:rsidRPr="00E94D1A">
          <w:rPr>
            <w:rStyle w:val="Hyperlink"/>
            <w:u w:val="none"/>
          </w:rPr>
          <w:t xml:space="preserve"> </w:t>
        </w:r>
        <w:r w:rsidRPr="00E94D1A">
          <w:rPr>
            <w:rStyle w:val="Hyperlink"/>
            <w:color w:val="auto"/>
            <w:u w:val="none"/>
          </w:rPr>
          <w:t>accessed 27/07/</w:t>
        </w:r>
      </w:hyperlink>
      <w:r>
        <w:t>11</w:t>
      </w:r>
    </w:p>
  </w:footnote>
  <w:footnote w:id="5">
    <w:p w:rsidR="005E318F" w:rsidRDefault="005E318F">
      <w:pPr>
        <w:pStyle w:val="FootnoteText"/>
      </w:pPr>
      <w:r>
        <w:rPr>
          <w:rStyle w:val="FootnoteReference"/>
        </w:rPr>
        <w:footnoteRef/>
      </w:r>
      <w:r>
        <w:t xml:space="preserve"> Source: </w:t>
      </w:r>
      <w:hyperlink r:id="rId4" w:history="1">
        <w:r w:rsidRPr="003014AD">
          <w:rPr>
            <w:rStyle w:val="Hyperlink"/>
          </w:rPr>
          <w:t>http://en.wikipedia.org/wiki/List_of_extreme_weather_events</w:t>
        </w:r>
      </w:hyperlink>
      <w:r>
        <w:t xml:space="preserve"> accessed 27/07/11</w:t>
      </w:r>
    </w:p>
  </w:footnote>
  <w:footnote w:id="6">
    <w:p w:rsidR="005E318F" w:rsidRDefault="005E318F">
      <w:pPr>
        <w:pStyle w:val="FootnoteText"/>
      </w:pPr>
      <w:r>
        <w:rPr>
          <w:rStyle w:val="FootnoteReference"/>
        </w:rPr>
        <w:footnoteRef/>
      </w:r>
      <w:r>
        <w:t xml:space="preserve"> MeSH is a vocabulary thesaurus for Medical Subject Headings</w:t>
      </w:r>
    </w:p>
  </w:footnote>
  <w:footnote w:id="7">
    <w:p w:rsidR="005E318F" w:rsidRDefault="005E318F">
      <w:pPr>
        <w:pStyle w:val="FootnoteText"/>
      </w:pPr>
      <w:r>
        <w:rPr>
          <w:rStyle w:val="FootnoteReference"/>
        </w:rPr>
        <w:footnoteRef/>
      </w:r>
      <w:r>
        <w:t xml:space="preserve"> “Climate change is </w:t>
      </w:r>
      <w:r w:rsidRPr="008938B7">
        <w:rPr>
          <w:b/>
        </w:rPr>
        <w:t>global</w:t>
      </w:r>
      <w:r>
        <w:t xml:space="preserve"> in its causes and consequences, and international collective action will be critical in driving an effective, efficient and equitable response on the scale required” (Stern Report)</w:t>
      </w:r>
    </w:p>
  </w:footnote>
  <w:footnote w:id="8">
    <w:p w:rsidR="005E318F" w:rsidRDefault="005E318F">
      <w:pPr>
        <w:pStyle w:val="FootnoteText"/>
      </w:pPr>
      <w:r>
        <w:rPr>
          <w:rStyle w:val="FootnoteReference"/>
        </w:rPr>
        <w:footnoteRef/>
      </w:r>
      <w:r>
        <w:t xml:space="preserve"> Source: </w:t>
      </w:r>
      <w:hyperlink r:id="rId5" w:history="1">
        <w:r w:rsidRPr="00172A56">
          <w:rPr>
            <w:rStyle w:val="Hyperlink"/>
          </w:rPr>
          <w:t>http://www.entkent.com/html/Oxford_CEBM_Levels_5%5B1%5D.htm</w:t>
        </w:r>
      </w:hyperlink>
      <w:r>
        <w:t xml:space="preserve"> accessed 28/07/11 </w:t>
      </w:r>
    </w:p>
  </w:footnote>
  <w:footnote w:id="9">
    <w:p w:rsidR="005E318F" w:rsidRDefault="005E318F">
      <w:pPr>
        <w:pStyle w:val="FootnoteText"/>
      </w:pPr>
      <w:r>
        <w:rPr>
          <w:rStyle w:val="FootnoteReference"/>
        </w:rPr>
        <w:footnoteRef/>
      </w:r>
      <w:r>
        <w:t xml:space="preserve"> Q9 “What do you see as the challenges / barriers to introducing this topic into the curriculum? Please list”</w:t>
      </w:r>
    </w:p>
  </w:footnote>
  <w:footnote w:id="10">
    <w:p w:rsidR="005E318F" w:rsidRDefault="005E318F">
      <w:pPr>
        <w:pStyle w:val="FootnoteText"/>
      </w:pPr>
      <w:r w:rsidRPr="00FB6B1D">
        <w:rPr>
          <w:rStyle w:val="FootnoteReference"/>
          <w:sz w:val="18"/>
          <w:szCs w:val="18"/>
        </w:rPr>
        <w:footnoteRef/>
      </w:r>
      <w:r w:rsidRPr="00FB6B1D">
        <w:rPr>
          <w:sz w:val="18"/>
          <w:szCs w:val="18"/>
        </w:rPr>
        <w:t xml:space="preserve"> Source: http://en.wikipedia.org/wiki/List_of_UK_universities_by_date_of_foundation</w:t>
      </w:r>
    </w:p>
  </w:footnote>
  <w:footnote w:id="11">
    <w:p w:rsidR="005E318F" w:rsidRDefault="005E318F" w:rsidP="00805C5C">
      <w:pPr>
        <w:pStyle w:val="FootnoteText"/>
      </w:pPr>
      <w:r w:rsidRPr="00FB6B1D">
        <w:rPr>
          <w:rStyle w:val="FootnoteReference"/>
          <w:sz w:val="18"/>
          <w:szCs w:val="18"/>
        </w:rPr>
        <w:footnoteRef/>
      </w:r>
      <w:r w:rsidRPr="00FB6B1D">
        <w:rPr>
          <w:sz w:val="18"/>
          <w:szCs w:val="18"/>
        </w:rPr>
        <w:t xml:space="preserve"> Source: http://www.guardian.co.uk/education/table/2010/jun/04/university-guide-medicine</w:t>
      </w:r>
    </w:p>
  </w:footnote>
  <w:footnote w:id="12">
    <w:p w:rsidR="005E318F" w:rsidRDefault="005E318F">
      <w:pPr>
        <w:pStyle w:val="FootnoteText"/>
      </w:pPr>
      <w:r w:rsidRPr="00FB6B1D">
        <w:rPr>
          <w:rStyle w:val="FootnoteReference"/>
          <w:sz w:val="18"/>
          <w:szCs w:val="18"/>
        </w:rPr>
        <w:footnoteRef/>
      </w:r>
      <w:r w:rsidRPr="00FB6B1D">
        <w:rPr>
          <w:sz w:val="18"/>
          <w:szCs w:val="18"/>
        </w:rPr>
        <w:t xml:space="preserve"> Source: http://en.wikipedia.org/wiki/List_of_UK_universities_by_size</w:t>
      </w:r>
    </w:p>
  </w:footnote>
  <w:footnote w:id="13">
    <w:p w:rsidR="005E318F" w:rsidRDefault="005E318F">
      <w:pPr>
        <w:pStyle w:val="FootnoteText"/>
      </w:pPr>
      <w:r>
        <w:rPr>
          <w:rStyle w:val="FootnoteReference"/>
        </w:rPr>
        <w:footnoteRef/>
      </w:r>
      <w:r>
        <w:t xml:space="preserve"> Skype is a software application that allows users to make voice and video calls over the internet</w:t>
      </w:r>
    </w:p>
  </w:footnote>
  <w:footnote w:id="14">
    <w:p w:rsidR="005E318F" w:rsidRDefault="005E318F">
      <w:pPr>
        <w:pStyle w:val="FootnoteText"/>
      </w:pPr>
      <w:r>
        <w:rPr>
          <w:rStyle w:val="FootnoteReference"/>
        </w:rPr>
        <w:footnoteRef/>
      </w:r>
      <w:r>
        <w:t xml:space="preserve"> A foundation is a non-government entity that is established as either non-profit or has charitable status.</w:t>
      </w:r>
    </w:p>
  </w:footnote>
  <w:footnote w:id="15">
    <w:p w:rsidR="005E318F" w:rsidRDefault="005E318F">
      <w:pPr>
        <w:pStyle w:val="FootnoteText"/>
      </w:pPr>
      <w:r>
        <w:rPr>
          <w:rStyle w:val="FootnoteReference"/>
        </w:rPr>
        <w:footnoteRef/>
      </w:r>
      <w:r>
        <w:t xml:space="preserve"> Dr David Pencheon is a UK trained Public Health Doctor and is currently Director of the Sustainable Development Unit (NHS SDU)</w:t>
      </w:r>
    </w:p>
    <w:p w:rsidR="005E318F" w:rsidRDefault="005E318F">
      <w:pPr>
        <w:pStyle w:val="FootnoteText"/>
      </w:pPr>
    </w:p>
  </w:footnote>
  <w:footnote w:id="16">
    <w:p w:rsidR="005E318F" w:rsidRDefault="005E318F">
      <w:pPr>
        <w:pStyle w:val="FootnoteText"/>
      </w:pPr>
      <w:r>
        <w:rPr>
          <w:rStyle w:val="FootnoteReference"/>
        </w:rPr>
        <w:footnoteRef/>
      </w:r>
      <w:r>
        <w:t xml:space="preserve"> Interview script question: “Do you think the scope of your innovation was too small, too big, or just right?”</w:t>
      </w:r>
    </w:p>
  </w:footnote>
  <w:footnote w:id="17">
    <w:p w:rsidR="005E318F" w:rsidRDefault="005E318F">
      <w:pPr>
        <w:pStyle w:val="FootnoteText"/>
      </w:pPr>
      <w:r>
        <w:rPr>
          <w:rStyle w:val="FootnoteReference"/>
        </w:rPr>
        <w:footnoteRef/>
      </w:r>
      <w:r>
        <w:t xml:space="preserve"> Source: </w:t>
      </w:r>
      <w:hyperlink r:id="rId6" w:history="1">
        <w:r w:rsidRPr="003014AD">
          <w:rPr>
            <w:rStyle w:val="Hyperlink"/>
          </w:rPr>
          <w:t>http://dictionary.reference.com/browse/training accessed 27/07/11</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18F" w:rsidRDefault="005E318F" w:rsidP="006174B6">
    <w:pPr>
      <w:pStyle w:val="Header"/>
      <w:tabs>
        <w:tab w:val="left" w:pos="-1418"/>
      </w:tabs>
      <w:ind w:left="-1418"/>
      <w:rPr>
        <w:b/>
        <w:noProof/>
      </w:rPr>
    </w:pPr>
  </w:p>
  <w:p w:rsidR="005E318F" w:rsidRDefault="005E318F" w:rsidP="006174B6">
    <w:pPr>
      <w:pStyle w:val="Header"/>
      <w:tabs>
        <w:tab w:val="left" w:pos="-1418"/>
      </w:tabs>
      <w:ind w:left="-1418"/>
    </w:pPr>
  </w:p>
  <w:p w:rsidR="005E318F" w:rsidRDefault="005E318F">
    <w:pPr>
      <w:pStyle w:val="Header"/>
    </w:pPr>
  </w:p>
  <w:p w:rsidR="005E318F" w:rsidRDefault="005E318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18F" w:rsidRDefault="005E318F" w:rsidP="004F5B75">
    <w:pPr>
      <w:pStyle w:val="Header"/>
      <w:ind w:left="-141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20AB4"/>
    <w:multiLevelType w:val="hybridMultilevel"/>
    <w:tmpl w:val="98CA1C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11790247"/>
    <w:multiLevelType w:val="hybridMultilevel"/>
    <w:tmpl w:val="D6EE146A"/>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12E05B10"/>
    <w:multiLevelType w:val="hybridMultilevel"/>
    <w:tmpl w:val="9B2C88F4"/>
    <w:lvl w:ilvl="0" w:tplc="0809001B">
      <w:start w:val="1"/>
      <w:numFmt w:val="lowerRoman"/>
      <w:lvlText w:val="%1."/>
      <w:lvlJc w:val="right"/>
      <w:pPr>
        <w:ind w:left="644"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36A0E9B"/>
    <w:multiLevelType w:val="hybridMultilevel"/>
    <w:tmpl w:val="4508CD8A"/>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785076E"/>
    <w:multiLevelType w:val="hybridMultilevel"/>
    <w:tmpl w:val="84B6D0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931824"/>
    <w:multiLevelType w:val="hybridMultilevel"/>
    <w:tmpl w:val="A626849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1BFA0147"/>
    <w:multiLevelType w:val="hybridMultilevel"/>
    <w:tmpl w:val="3AE00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6447FA"/>
    <w:multiLevelType w:val="hybridMultilevel"/>
    <w:tmpl w:val="215E678E"/>
    <w:lvl w:ilvl="0" w:tplc="40404A80">
      <w:start w:val="8"/>
      <w:numFmt w:val="bullet"/>
      <w:lvlText w:val="-"/>
      <w:lvlJc w:val="left"/>
      <w:pPr>
        <w:ind w:left="720" w:hanging="360"/>
      </w:pPr>
      <w:rPr>
        <w:rFonts w:ascii="Calibri" w:eastAsia="Times New Roman" w:hAnsi="Calibr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592A33"/>
    <w:multiLevelType w:val="hybridMultilevel"/>
    <w:tmpl w:val="5962596A"/>
    <w:lvl w:ilvl="0" w:tplc="0809001B">
      <w:start w:val="1"/>
      <w:numFmt w:val="lowerRoman"/>
      <w:lvlText w:val="%1."/>
      <w:lvlJc w:val="right"/>
      <w:pPr>
        <w:tabs>
          <w:tab w:val="num" w:pos="720"/>
        </w:tabs>
        <w:ind w:left="72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537A95"/>
    <w:multiLevelType w:val="hybridMultilevel"/>
    <w:tmpl w:val="CDAE24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nsid w:val="32F51157"/>
    <w:multiLevelType w:val="hybridMultilevel"/>
    <w:tmpl w:val="36E2E244"/>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34061A20"/>
    <w:multiLevelType w:val="hybridMultilevel"/>
    <w:tmpl w:val="3C026C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40404A80">
      <w:start w:val="8"/>
      <w:numFmt w:val="bullet"/>
      <w:lvlText w:val="-"/>
      <w:lvlJc w:val="left"/>
      <w:pPr>
        <w:ind w:left="2880" w:hanging="360"/>
      </w:pPr>
      <w:rPr>
        <w:rFonts w:ascii="Calibri" w:eastAsia="Times New Roman" w:hAnsi="Calibri" w:hint="default"/>
        <w:b w:val="0"/>
        <w:sz w:val="22"/>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210D22"/>
    <w:multiLevelType w:val="hybridMultilevel"/>
    <w:tmpl w:val="EEBC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943CC2"/>
    <w:multiLevelType w:val="hybridMultilevel"/>
    <w:tmpl w:val="D76ABF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407209B7"/>
    <w:multiLevelType w:val="hybridMultilevel"/>
    <w:tmpl w:val="AF98CF8A"/>
    <w:lvl w:ilvl="0" w:tplc="40404A80">
      <w:start w:val="8"/>
      <w:numFmt w:val="bullet"/>
      <w:lvlText w:val="-"/>
      <w:lvlJc w:val="left"/>
      <w:pPr>
        <w:ind w:left="720" w:hanging="360"/>
      </w:pPr>
      <w:rPr>
        <w:rFonts w:ascii="Calibri" w:eastAsia="Times New Roman" w:hAnsi="Calibri" w:hint="default"/>
        <w:b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BE4C8A"/>
    <w:multiLevelType w:val="hybridMultilevel"/>
    <w:tmpl w:val="93721962"/>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55501386"/>
    <w:multiLevelType w:val="hybridMultilevel"/>
    <w:tmpl w:val="0524955C"/>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59880A99"/>
    <w:multiLevelType w:val="hybridMultilevel"/>
    <w:tmpl w:val="90441000"/>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59DC1994"/>
    <w:multiLevelType w:val="hybridMultilevel"/>
    <w:tmpl w:val="3DDA4C4E"/>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5C526EF7"/>
    <w:multiLevelType w:val="hybridMultilevel"/>
    <w:tmpl w:val="869C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D652640"/>
    <w:multiLevelType w:val="hybridMultilevel"/>
    <w:tmpl w:val="4934D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E3969B9"/>
    <w:multiLevelType w:val="hybridMultilevel"/>
    <w:tmpl w:val="55A402BE"/>
    <w:lvl w:ilvl="0" w:tplc="40404A80">
      <w:start w:val="8"/>
      <w:numFmt w:val="bullet"/>
      <w:lvlText w:val="-"/>
      <w:lvlJc w:val="left"/>
      <w:pPr>
        <w:ind w:left="720" w:hanging="360"/>
      </w:pPr>
      <w:rPr>
        <w:rFonts w:ascii="Calibri" w:eastAsia="Times New Roman" w:hAnsi="Calibri" w:hint="default"/>
        <w:b w:val="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E11DC5"/>
    <w:multiLevelType w:val="hybridMultilevel"/>
    <w:tmpl w:val="E2ECF684"/>
    <w:lvl w:ilvl="0" w:tplc="B47EF3D8">
      <w:start w:val="1"/>
      <w:numFmt w:val="decimal"/>
      <w:lvlText w:val="%1."/>
      <w:lvlJc w:val="left"/>
      <w:pPr>
        <w:ind w:left="360" w:hanging="360"/>
      </w:pPr>
      <w:rPr>
        <w:rFonts w:cs="Times New Roman"/>
        <w:b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3">
    <w:nsid w:val="5FEE6F31"/>
    <w:multiLevelType w:val="hybridMultilevel"/>
    <w:tmpl w:val="F30A6E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nsid w:val="66441A29"/>
    <w:multiLevelType w:val="hybridMultilevel"/>
    <w:tmpl w:val="7FF65E6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6AD81F90"/>
    <w:multiLevelType w:val="hybridMultilevel"/>
    <w:tmpl w:val="FEF46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216F09"/>
    <w:multiLevelType w:val="hybridMultilevel"/>
    <w:tmpl w:val="F1027CB2"/>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6DC4589A"/>
    <w:multiLevelType w:val="hybridMultilevel"/>
    <w:tmpl w:val="5A2A7B56"/>
    <w:lvl w:ilvl="0" w:tplc="2B8E6762">
      <w:start w:val="1"/>
      <w:numFmt w:val="decimal"/>
      <w:lvlText w:val="%1."/>
      <w:lvlJc w:val="left"/>
      <w:pPr>
        <w:ind w:left="720" w:hanging="360"/>
      </w:pPr>
      <w:rPr>
        <w:color w:val="4F81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9F63429"/>
    <w:multiLevelType w:val="hybridMultilevel"/>
    <w:tmpl w:val="A43295FE"/>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7CD37EA6"/>
    <w:multiLevelType w:val="hybridMultilevel"/>
    <w:tmpl w:val="8AFA3F0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7F727E79"/>
    <w:multiLevelType w:val="hybridMultilevel"/>
    <w:tmpl w:val="8AFA3F0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8"/>
  </w:num>
  <w:num w:numId="2">
    <w:abstractNumId w:val="15"/>
  </w:num>
  <w:num w:numId="3">
    <w:abstractNumId w:val="11"/>
  </w:num>
  <w:num w:numId="4">
    <w:abstractNumId w:val="28"/>
  </w:num>
  <w:num w:numId="5">
    <w:abstractNumId w:val="0"/>
  </w:num>
  <w:num w:numId="6">
    <w:abstractNumId w:val="17"/>
  </w:num>
  <w:num w:numId="7">
    <w:abstractNumId w:val="26"/>
  </w:num>
  <w:num w:numId="8">
    <w:abstractNumId w:val="10"/>
  </w:num>
  <w:num w:numId="9">
    <w:abstractNumId w:val="23"/>
  </w:num>
  <w:num w:numId="10">
    <w:abstractNumId w:val="1"/>
  </w:num>
  <w:num w:numId="11">
    <w:abstractNumId w:val="9"/>
  </w:num>
  <w:num w:numId="12">
    <w:abstractNumId w:val="12"/>
  </w:num>
  <w:num w:numId="13">
    <w:abstractNumId w:val="19"/>
  </w:num>
  <w:num w:numId="14">
    <w:abstractNumId w:val="24"/>
  </w:num>
  <w:num w:numId="15">
    <w:abstractNumId w:val="14"/>
  </w:num>
  <w:num w:numId="16">
    <w:abstractNumId w:val="3"/>
  </w:num>
  <w:num w:numId="17">
    <w:abstractNumId w:val="2"/>
  </w:num>
  <w:num w:numId="18">
    <w:abstractNumId w:val="21"/>
  </w:num>
  <w:num w:numId="19">
    <w:abstractNumId w:val="18"/>
  </w:num>
  <w:num w:numId="20">
    <w:abstractNumId w:val="22"/>
  </w:num>
  <w:num w:numId="21">
    <w:abstractNumId w:val="16"/>
  </w:num>
  <w:num w:numId="22">
    <w:abstractNumId w:val="13"/>
  </w:num>
  <w:num w:numId="23">
    <w:abstractNumId w:val="5"/>
  </w:num>
  <w:num w:numId="24">
    <w:abstractNumId w:val="4"/>
  </w:num>
  <w:num w:numId="25">
    <w:abstractNumId w:val="7"/>
  </w:num>
  <w:num w:numId="26">
    <w:abstractNumId w:val="30"/>
  </w:num>
  <w:num w:numId="27">
    <w:abstractNumId w:val="29"/>
  </w:num>
  <w:num w:numId="28">
    <w:abstractNumId w:val="25"/>
  </w:num>
  <w:num w:numId="29">
    <w:abstractNumId w:val="27"/>
  </w:num>
  <w:num w:numId="30">
    <w:abstractNumId w:val="20"/>
  </w:num>
  <w:num w:numId="3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sxdz5v970wzv3esvd5psfeuexsd2watezav&quot;&gt;thesisr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2&lt;/item&gt;&lt;item&gt;33&lt;/item&gt;&lt;/record-ids&gt;&lt;/item&gt;&lt;/Libraries&gt;"/>
  </w:docVars>
  <w:rsids>
    <w:rsidRoot w:val="00A77243"/>
    <w:rsid w:val="00000B86"/>
    <w:rsid w:val="00012A39"/>
    <w:rsid w:val="00021542"/>
    <w:rsid w:val="000249F8"/>
    <w:rsid w:val="00026744"/>
    <w:rsid w:val="00026E93"/>
    <w:rsid w:val="000305F9"/>
    <w:rsid w:val="0003197D"/>
    <w:rsid w:val="00033AC6"/>
    <w:rsid w:val="00036BE6"/>
    <w:rsid w:val="00036CAB"/>
    <w:rsid w:val="00037F46"/>
    <w:rsid w:val="00042671"/>
    <w:rsid w:val="00047F78"/>
    <w:rsid w:val="00051AF5"/>
    <w:rsid w:val="00054AAB"/>
    <w:rsid w:val="00071CB8"/>
    <w:rsid w:val="00082737"/>
    <w:rsid w:val="00086AF4"/>
    <w:rsid w:val="000877DA"/>
    <w:rsid w:val="00095D62"/>
    <w:rsid w:val="000A0499"/>
    <w:rsid w:val="000A15EE"/>
    <w:rsid w:val="000A3884"/>
    <w:rsid w:val="000A4F90"/>
    <w:rsid w:val="000A6370"/>
    <w:rsid w:val="000B4066"/>
    <w:rsid w:val="000B4D55"/>
    <w:rsid w:val="000C0098"/>
    <w:rsid w:val="000C048E"/>
    <w:rsid w:val="000C2ACF"/>
    <w:rsid w:val="000C4CEC"/>
    <w:rsid w:val="000C64E0"/>
    <w:rsid w:val="000D5967"/>
    <w:rsid w:val="000E07C5"/>
    <w:rsid w:val="000E141F"/>
    <w:rsid w:val="000E1B64"/>
    <w:rsid w:val="000E4390"/>
    <w:rsid w:val="000E4F9F"/>
    <w:rsid w:val="000E5B89"/>
    <w:rsid w:val="000E7847"/>
    <w:rsid w:val="000F30FA"/>
    <w:rsid w:val="000F620D"/>
    <w:rsid w:val="000F75C0"/>
    <w:rsid w:val="00100ABA"/>
    <w:rsid w:val="00102B6A"/>
    <w:rsid w:val="0010582B"/>
    <w:rsid w:val="00110D3A"/>
    <w:rsid w:val="00111D23"/>
    <w:rsid w:val="001122CB"/>
    <w:rsid w:val="001125EF"/>
    <w:rsid w:val="00113B22"/>
    <w:rsid w:val="00113D07"/>
    <w:rsid w:val="001158EA"/>
    <w:rsid w:val="00116F31"/>
    <w:rsid w:val="00120E40"/>
    <w:rsid w:val="0012184A"/>
    <w:rsid w:val="001229FD"/>
    <w:rsid w:val="00123FC6"/>
    <w:rsid w:val="00131966"/>
    <w:rsid w:val="00131EAB"/>
    <w:rsid w:val="001350DA"/>
    <w:rsid w:val="001415C4"/>
    <w:rsid w:val="0014426C"/>
    <w:rsid w:val="0014556C"/>
    <w:rsid w:val="00145F7D"/>
    <w:rsid w:val="00147E09"/>
    <w:rsid w:val="00154312"/>
    <w:rsid w:val="001570D5"/>
    <w:rsid w:val="001573FA"/>
    <w:rsid w:val="00157DFE"/>
    <w:rsid w:val="00162B38"/>
    <w:rsid w:val="001633A5"/>
    <w:rsid w:val="001661B1"/>
    <w:rsid w:val="00171A16"/>
    <w:rsid w:val="00172A56"/>
    <w:rsid w:val="00172E4D"/>
    <w:rsid w:val="00175670"/>
    <w:rsid w:val="00176EF2"/>
    <w:rsid w:val="001800F5"/>
    <w:rsid w:val="00180BE7"/>
    <w:rsid w:val="0018166D"/>
    <w:rsid w:val="00183CA5"/>
    <w:rsid w:val="0018766E"/>
    <w:rsid w:val="001A07C6"/>
    <w:rsid w:val="001A255D"/>
    <w:rsid w:val="001A5C28"/>
    <w:rsid w:val="001B1ED3"/>
    <w:rsid w:val="001C07D9"/>
    <w:rsid w:val="001C14A3"/>
    <w:rsid w:val="001C28EC"/>
    <w:rsid w:val="001D010D"/>
    <w:rsid w:val="001D2E73"/>
    <w:rsid w:val="001D3838"/>
    <w:rsid w:val="001D4193"/>
    <w:rsid w:val="001E28D6"/>
    <w:rsid w:val="001F1B54"/>
    <w:rsid w:val="001F235F"/>
    <w:rsid w:val="001F3769"/>
    <w:rsid w:val="001F6B82"/>
    <w:rsid w:val="002004C9"/>
    <w:rsid w:val="00202A3D"/>
    <w:rsid w:val="00203E44"/>
    <w:rsid w:val="002057B8"/>
    <w:rsid w:val="002068F3"/>
    <w:rsid w:val="002070FA"/>
    <w:rsid w:val="00213142"/>
    <w:rsid w:val="002137A0"/>
    <w:rsid w:val="0022001A"/>
    <w:rsid w:val="00222257"/>
    <w:rsid w:val="0022323C"/>
    <w:rsid w:val="002255A0"/>
    <w:rsid w:val="002255CC"/>
    <w:rsid w:val="00225BCF"/>
    <w:rsid w:val="00232257"/>
    <w:rsid w:val="0023501B"/>
    <w:rsid w:val="00236F0C"/>
    <w:rsid w:val="0023771A"/>
    <w:rsid w:val="0024043E"/>
    <w:rsid w:val="00241111"/>
    <w:rsid w:val="00241806"/>
    <w:rsid w:val="0024188B"/>
    <w:rsid w:val="00250669"/>
    <w:rsid w:val="00250951"/>
    <w:rsid w:val="00250F79"/>
    <w:rsid w:val="00251157"/>
    <w:rsid w:val="00251FC9"/>
    <w:rsid w:val="002532AD"/>
    <w:rsid w:val="0025344E"/>
    <w:rsid w:val="00254883"/>
    <w:rsid w:val="002611C3"/>
    <w:rsid w:val="0026167D"/>
    <w:rsid w:val="002633B4"/>
    <w:rsid w:val="00263C98"/>
    <w:rsid w:val="00264E61"/>
    <w:rsid w:val="00265393"/>
    <w:rsid w:val="00265C3B"/>
    <w:rsid w:val="00267B46"/>
    <w:rsid w:val="00267D80"/>
    <w:rsid w:val="00277891"/>
    <w:rsid w:val="00282105"/>
    <w:rsid w:val="002912CC"/>
    <w:rsid w:val="00295BD3"/>
    <w:rsid w:val="002A4540"/>
    <w:rsid w:val="002A62AD"/>
    <w:rsid w:val="002A7363"/>
    <w:rsid w:val="002B2362"/>
    <w:rsid w:val="002B3103"/>
    <w:rsid w:val="002B3229"/>
    <w:rsid w:val="002B7DFD"/>
    <w:rsid w:val="002B7FBA"/>
    <w:rsid w:val="002C0A9D"/>
    <w:rsid w:val="002C1685"/>
    <w:rsid w:val="002C1A90"/>
    <w:rsid w:val="002C33F5"/>
    <w:rsid w:val="002C52CE"/>
    <w:rsid w:val="002C79FA"/>
    <w:rsid w:val="002D24FB"/>
    <w:rsid w:val="002D31EE"/>
    <w:rsid w:val="002D4B01"/>
    <w:rsid w:val="002D6013"/>
    <w:rsid w:val="002E2DB3"/>
    <w:rsid w:val="002E580A"/>
    <w:rsid w:val="00300811"/>
    <w:rsid w:val="003014AD"/>
    <w:rsid w:val="0030252D"/>
    <w:rsid w:val="0030360C"/>
    <w:rsid w:val="0030550E"/>
    <w:rsid w:val="0031434D"/>
    <w:rsid w:val="00316A83"/>
    <w:rsid w:val="00323126"/>
    <w:rsid w:val="00330587"/>
    <w:rsid w:val="00330CBF"/>
    <w:rsid w:val="003374B9"/>
    <w:rsid w:val="0034080C"/>
    <w:rsid w:val="00350D97"/>
    <w:rsid w:val="00351F44"/>
    <w:rsid w:val="00356EAA"/>
    <w:rsid w:val="00356EB0"/>
    <w:rsid w:val="0036271D"/>
    <w:rsid w:val="00362E20"/>
    <w:rsid w:val="00363F19"/>
    <w:rsid w:val="00364DB5"/>
    <w:rsid w:val="003665C7"/>
    <w:rsid w:val="003701B2"/>
    <w:rsid w:val="0037218F"/>
    <w:rsid w:val="00375875"/>
    <w:rsid w:val="00377327"/>
    <w:rsid w:val="0037750F"/>
    <w:rsid w:val="00380FAD"/>
    <w:rsid w:val="00383E80"/>
    <w:rsid w:val="003846EB"/>
    <w:rsid w:val="00384C74"/>
    <w:rsid w:val="00391D5D"/>
    <w:rsid w:val="003A25A3"/>
    <w:rsid w:val="003B390B"/>
    <w:rsid w:val="003B6826"/>
    <w:rsid w:val="003B6F26"/>
    <w:rsid w:val="003C3CC9"/>
    <w:rsid w:val="003D3610"/>
    <w:rsid w:val="003D6397"/>
    <w:rsid w:val="003D7D66"/>
    <w:rsid w:val="003E5377"/>
    <w:rsid w:val="003E5FD5"/>
    <w:rsid w:val="003E6DB8"/>
    <w:rsid w:val="003E7D30"/>
    <w:rsid w:val="003F066E"/>
    <w:rsid w:val="003F4C50"/>
    <w:rsid w:val="0041092E"/>
    <w:rsid w:val="00412AA6"/>
    <w:rsid w:val="00413B2A"/>
    <w:rsid w:val="00414B17"/>
    <w:rsid w:val="00417473"/>
    <w:rsid w:val="004257D1"/>
    <w:rsid w:val="00427124"/>
    <w:rsid w:val="00430DC6"/>
    <w:rsid w:val="0043144A"/>
    <w:rsid w:val="004326E9"/>
    <w:rsid w:val="00435C7C"/>
    <w:rsid w:val="004455FE"/>
    <w:rsid w:val="0044761A"/>
    <w:rsid w:val="004531E2"/>
    <w:rsid w:val="0046056C"/>
    <w:rsid w:val="004634BD"/>
    <w:rsid w:val="00463D64"/>
    <w:rsid w:val="00466EC5"/>
    <w:rsid w:val="00467C20"/>
    <w:rsid w:val="004726AD"/>
    <w:rsid w:val="00473372"/>
    <w:rsid w:val="00473B0A"/>
    <w:rsid w:val="0047407A"/>
    <w:rsid w:val="00475AFD"/>
    <w:rsid w:val="004761BB"/>
    <w:rsid w:val="00476B92"/>
    <w:rsid w:val="004806F5"/>
    <w:rsid w:val="00485302"/>
    <w:rsid w:val="00490E6B"/>
    <w:rsid w:val="0049172E"/>
    <w:rsid w:val="00493ECC"/>
    <w:rsid w:val="004952C9"/>
    <w:rsid w:val="00497D24"/>
    <w:rsid w:val="004A08AF"/>
    <w:rsid w:val="004A0902"/>
    <w:rsid w:val="004A0F5C"/>
    <w:rsid w:val="004A18FB"/>
    <w:rsid w:val="004A2D7B"/>
    <w:rsid w:val="004A5160"/>
    <w:rsid w:val="004B244B"/>
    <w:rsid w:val="004B6EE8"/>
    <w:rsid w:val="004C307A"/>
    <w:rsid w:val="004C3544"/>
    <w:rsid w:val="004C3F8B"/>
    <w:rsid w:val="004C4987"/>
    <w:rsid w:val="004C5872"/>
    <w:rsid w:val="004C5CA8"/>
    <w:rsid w:val="004C5E38"/>
    <w:rsid w:val="004D090A"/>
    <w:rsid w:val="004D0A13"/>
    <w:rsid w:val="004D2098"/>
    <w:rsid w:val="004D21D9"/>
    <w:rsid w:val="004D5298"/>
    <w:rsid w:val="004D61BA"/>
    <w:rsid w:val="004D6552"/>
    <w:rsid w:val="004D713C"/>
    <w:rsid w:val="004E0845"/>
    <w:rsid w:val="004E08E0"/>
    <w:rsid w:val="004E0F7B"/>
    <w:rsid w:val="004E29F7"/>
    <w:rsid w:val="004E3CB3"/>
    <w:rsid w:val="004E652F"/>
    <w:rsid w:val="004F0A3D"/>
    <w:rsid w:val="004F43A9"/>
    <w:rsid w:val="004F50C6"/>
    <w:rsid w:val="004F5880"/>
    <w:rsid w:val="004F5B75"/>
    <w:rsid w:val="004F6455"/>
    <w:rsid w:val="00501D22"/>
    <w:rsid w:val="0050283C"/>
    <w:rsid w:val="00504D4E"/>
    <w:rsid w:val="00505688"/>
    <w:rsid w:val="00507895"/>
    <w:rsid w:val="00511CBD"/>
    <w:rsid w:val="00513F20"/>
    <w:rsid w:val="00515DCA"/>
    <w:rsid w:val="00522BEA"/>
    <w:rsid w:val="005232FF"/>
    <w:rsid w:val="00523B70"/>
    <w:rsid w:val="005241C1"/>
    <w:rsid w:val="0052566F"/>
    <w:rsid w:val="00526623"/>
    <w:rsid w:val="0052663F"/>
    <w:rsid w:val="00526DF7"/>
    <w:rsid w:val="00530AFF"/>
    <w:rsid w:val="00531684"/>
    <w:rsid w:val="00532781"/>
    <w:rsid w:val="00532EA4"/>
    <w:rsid w:val="00535B79"/>
    <w:rsid w:val="005433E5"/>
    <w:rsid w:val="00544E77"/>
    <w:rsid w:val="00545252"/>
    <w:rsid w:val="00545EA4"/>
    <w:rsid w:val="00547544"/>
    <w:rsid w:val="005534A6"/>
    <w:rsid w:val="005551A5"/>
    <w:rsid w:val="00555A6B"/>
    <w:rsid w:val="0056042A"/>
    <w:rsid w:val="00564E4B"/>
    <w:rsid w:val="00564E82"/>
    <w:rsid w:val="005673E7"/>
    <w:rsid w:val="0057308E"/>
    <w:rsid w:val="005755FB"/>
    <w:rsid w:val="005759A3"/>
    <w:rsid w:val="00577936"/>
    <w:rsid w:val="0058082A"/>
    <w:rsid w:val="00581070"/>
    <w:rsid w:val="00581496"/>
    <w:rsid w:val="00581975"/>
    <w:rsid w:val="00582993"/>
    <w:rsid w:val="00583994"/>
    <w:rsid w:val="005840EF"/>
    <w:rsid w:val="00585064"/>
    <w:rsid w:val="00591246"/>
    <w:rsid w:val="00593702"/>
    <w:rsid w:val="00595AB2"/>
    <w:rsid w:val="005A65C8"/>
    <w:rsid w:val="005B0C57"/>
    <w:rsid w:val="005B436B"/>
    <w:rsid w:val="005C210B"/>
    <w:rsid w:val="005C56A9"/>
    <w:rsid w:val="005D2AA8"/>
    <w:rsid w:val="005D2B8D"/>
    <w:rsid w:val="005D55B0"/>
    <w:rsid w:val="005D65BA"/>
    <w:rsid w:val="005D6D21"/>
    <w:rsid w:val="005D7774"/>
    <w:rsid w:val="005E0B67"/>
    <w:rsid w:val="005E0C0A"/>
    <w:rsid w:val="005E318F"/>
    <w:rsid w:val="005E6912"/>
    <w:rsid w:val="005E7A7F"/>
    <w:rsid w:val="005F4EEA"/>
    <w:rsid w:val="005F4FF1"/>
    <w:rsid w:val="005F5BE8"/>
    <w:rsid w:val="005F5F35"/>
    <w:rsid w:val="005F6442"/>
    <w:rsid w:val="005F7ECE"/>
    <w:rsid w:val="00600B2F"/>
    <w:rsid w:val="006015F1"/>
    <w:rsid w:val="00602F64"/>
    <w:rsid w:val="0060352D"/>
    <w:rsid w:val="006042F8"/>
    <w:rsid w:val="00613990"/>
    <w:rsid w:val="006174B6"/>
    <w:rsid w:val="00623DCE"/>
    <w:rsid w:val="0062692F"/>
    <w:rsid w:val="00627971"/>
    <w:rsid w:val="00633384"/>
    <w:rsid w:val="00633425"/>
    <w:rsid w:val="00634CD2"/>
    <w:rsid w:val="0064092B"/>
    <w:rsid w:val="006420ED"/>
    <w:rsid w:val="00644573"/>
    <w:rsid w:val="006508CC"/>
    <w:rsid w:val="00650C17"/>
    <w:rsid w:val="00651508"/>
    <w:rsid w:val="00652D50"/>
    <w:rsid w:val="006561AA"/>
    <w:rsid w:val="006562A8"/>
    <w:rsid w:val="00656B0A"/>
    <w:rsid w:val="00656C46"/>
    <w:rsid w:val="00661695"/>
    <w:rsid w:val="0066602E"/>
    <w:rsid w:val="0066735D"/>
    <w:rsid w:val="00673D85"/>
    <w:rsid w:val="00676A01"/>
    <w:rsid w:val="00681B7B"/>
    <w:rsid w:val="0068262E"/>
    <w:rsid w:val="0068630A"/>
    <w:rsid w:val="00692152"/>
    <w:rsid w:val="0069235F"/>
    <w:rsid w:val="00695DE5"/>
    <w:rsid w:val="00697120"/>
    <w:rsid w:val="00697739"/>
    <w:rsid w:val="006A1699"/>
    <w:rsid w:val="006A2CD2"/>
    <w:rsid w:val="006A2FCC"/>
    <w:rsid w:val="006A37B6"/>
    <w:rsid w:val="006A3C67"/>
    <w:rsid w:val="006A432B"/>
    <w:rsid w:val="006A69B1"/>
    <w:rsid w:val="006B2A9E"/>
    <w:rsid w:val="006B34A0"/>
    <w:rsid w:val="006B7CDA"/>
    <w:rsid w:val="006C394F"/>
    <w:rsid w:val="006C6645"/>
    <w:rsid w:val="006D08AA"/>
    <w:rsid w:val="006D18CC"/>
    <w:rsid w:val="006D3966"/>
    <w:rsid w:val="006E0ADA"/>
    <w:rsid w:val="006E509A"/>
    <w:rsid w:val="006E6494"/>
    <w:rsid w:val="006F03F5"/>
    <w:rsid w:val="006F0F2D"/>
    <w:rsid w:val="006F1629"/>
    <w:rsid w:val="006F2FA0"/>
    <w:rsid w:val="007024E7"/>
    <w:rsid w:val="007066FD"/>
    <w:rsid w:val="0070734A"/>
    <w:rsid w:val="0071108E"/>
    <w:rsid w:val="007120CD"/>
    <w:rsid w:val="00713AF9"/>
    <w:rsid w:val="007200E6"/>
    <w:rsid w:val="00721B15"/>
    <w:rsid w:val="00731221"/>
    <w:rsid w:val="00732D86"/>
    <w:rsid w:val="00733769"/>
    <w:rsid w:val="00734A06"/>
    <w:rsid w:val="00734C09"/>
    <w:rsid w:val="00741DAD"/>
    <w:rsid w:val="007420BB"/>
    <w:rsid w:val="007420EA"/>
    <w:rsid w:val="007429FD"/>
    <w:rsid w:val="007460BC"/>
    <w:rsid w:val="00751563"/>
    <w:rsid w:val="00753B1C"/>
    <w:rsid w:val="00754B1A"/>
    <w:rsid w:val="00760EAF"/>
    <w:rsid w:val="00761971"/>
    <w:rsid w:val="00763824"/>
    <w:rsid w:val="00765D7F"/>
    <w:rsid w:val="007672C0"/>
    <w:rsid w:val="00770053"/>
    <w:rsid w:val="00773019"/>
    <w:rsid w:val="0077668E"/>
    <w:rsid w:val="00782BF6"/>
    <w:rsid w:val="00782E4D"/>
    <w:rsid w:val="007833A1"/>
    <w:rsid w:val="00783904"/>
    <w:rsid w:val="00783DE6"/>
    <w:rsid w:val="00784101"/>
    <w:rsid w:val="00787B9B"/>
    <w:rsid w:val="00790B0D"/>
    <w:rsid w:val="0079163A"/>
    <w:rsid w:val="0079465F"/>
    <w:rsid w:val="00794D9B"/>
    <w:rsid w:val="007A6C4E"/>
    <w:rsid w:val="007A7129"/>
    <w:rsid w:val="007B5956"/>
    <w:rsid w:val="007C456B"/>
    <w:rsid w:val="007C5EB2"/>
    <w:rsid w:val="007C7BBA"/>
    <w:rsid w:val="007D01CE"/>
    <w:rsid w:val="007D0B87"/>
    <w:rsid w:val="007D0E3F"/>
    <w:rsid w:val="007D2ED9"/>
    <w:rsid w:val="007D6B2C"/>
    <w:rsid w:val="007D7693"/>
    <w:rsid w:val="007E158B"/>
    <w:rsid w:val="007E1B2A"/>
    <w:rsid w:val="007E1EB7"/>
    <w:rsid w:val="007E46E2"/>
    <w:rsid w:val="007E5D7E"/>
    <w:rsid w:val="007F1BE6"/>
    <w:rsid w:val="007F1FD5"/>
    <w:rsid w:val="007F3ADF"/>
    <w:rsid w:val="0080335A"/>
    <w:rsid w:val="0080415E"/>
    <w:rsid w:val="00805C5C"/>
    <w:rsid w:val="00807838"/>
    <w:rsid w:val="008079A9"/>
    <w:rsid w:val="00807E20"/>
    <w:rsid w:val="00811219"/>
    <w:rsid w:val="00821B1D"/>
    <w:rsid w:val="00827736"/>
    <w:rsid w:val="008350C2"/>
    <w:rsid w:val="00836E9B"/>
    <w:rsid w:val="0084074D"/>
    <w:rsid w:val="008409BB"/>
    <w:rsid w:val="008447ED"/>
    <w:rsid w:val="00846729"/>
    <w:rsid w:val="00847301"/>
    <w:rsid w:val="008524E4"/>
    <w:rsid w:val="00855926"/>
    <w:rsid w:val="00866DA2"/>
    <w:rsid w:val="00872D34"/>
    <w:rsid w:val="008740ED"/>
    <w:rsid w:val="008748FB"/>
    <w:rsid w:val="00875FF2"/>
    <w:rsid w:val="00881AF8"/>
    <w:rsid w:val="00883F35"/>
    <w:rsid w:val="008918B1"/>
    <w:rsid w:val="0089212D"/>
    <w:rsid w:val="0089359E"/>
    <w:rsid w:val="008938B7"/>
    <w:rsid w:val="008A246E"/>
    <w:rsid w:val="008A459F"/>
    <w:rsid w:val="008A5CC4"/>
    <w:rsid w:val="008B1FFD"/>
    <w:rsid w:val="008B2A1D"/>
    <w:rsid w:val="008C6577"/>
    <w:rsid w:val="008C7338"/>
    <w:rsid w:val="008D33EA"/>
    <w:rsid w:val="008D6D22"/>
    <w:rsid w:val="008E09B2"/>
    <w:rsid w:val="008E50F0"/>
    <w:rsid w:val="008F2B1F"/>
    <w:rsid w:val="008F300A"/>
    <w:rsid w:val="008F30F1"/>
    <w:rsid w:val="008F3C89"/>
    <w:rsid w:val="008F77E7"/>
    <w:rsid w:val="00912458"/>
    <w:rsid w:val="00914797"/>
    <w:rsid w:val="00915EFD"/>
    <w:rsid w:val="00917C2A"/>
    <w:rsid w:val="00917CEC"/>
    <w:rsid w:val="009222E8"/>
    <w:rsid w:val="00922678"/>
    <w:rsid w:val="00924CBE"/>
    <w:rsid w:val="009324BC"/>
    <w:rsid w:val="0093346E"/>
    <w:rsid w:val="00935014"/>
    <w:rsid w:val="00941D81"/>
    <w:rsid w:val="00944C8B"/>
    <w:rsid w:val="00946B92"/>
    <w:rsid w:val="00952A79"/>
    <w:rsid w:val="00954324"/>
    <w:rsid w:val="00954A9E"/>
    <w:rsid w:val="00961D0A"/>
    <w:rsid w:val="0096596A"/>
    <w:rsid w:val="00973E44"/>
    <w:rsid w:val="00974CD4"/>
    <w:rsid w:val="0097626C"/>
    <w:rsid w:val="00976BC7"/>
    <w:rsid w:val="00977511"/>
    <w:rsid w:val="00982C33"/>
    <w:rsid w:val="00986C5D"/>
    <w:rsid w:val="00994B7F"/>
    <w:rsid w:val="009954A1"/>
    <w:rsid w:val="00996A8D"/>
    <w:rsid w:val="00997A80"/>
    <w:rsid w:val="009A336F"/>
    <w:rsid w:val="009A412D"/>
    <w:rsid w:val="009A76E7"/>
    <w:rsid w:val="009B4A7F"/>
    <w:rsid w:val="009C0DEB"/>
    <w:rsid w:val="009C1EE2"/>
    <w:rsid w:val="009C6EEB"/>
    <w:rsid w:val="009D14BA"/>
    <w:rsid w:val="009D1814"/>
    <w:rsid w:val="009D18CE"/>
    <w:rsid w:val="009D3A33"/>
    <w:rsid w:val="009D47A0"/>
    <w:rsid w:val="009D5B90"/>
    <w:rsid w:val="009D6FA3"/>
    <w:rsid w:val="009E6383"/>
    <w:rsid w:val="009E649C"/>
    <w:rsid w:val="009F2CCC"/>
    <w:rsid w:val="009F65D9"/>
    <w:rsid w:val="00A00FE6"/>
    <w:rsid w:val="00A02351"/>
    <w:rsid w:val="00A0270D"/>
    <w:rsid w:val="00A047CC"/>
    <w:rsid w:val="00A07452"/>
    <w:rsid w:val="00A12D65"/>
    <w:rsid w:val="00A16B63"/>
    <w:rsid w:val="00A17254"/>
    <w:rsid w:val="00A17E00"/>
    <w:rsid w:val="00A26E15"/>
    <w:rsid w:val="00A332DD"/>
    <w:rsid w:val="00A33E45"/>
    <w:rsid w:val="00A354C8"/>
    <w:rsid w:val="00A36010"/>
    <w:rsid w:val="00A373E3"/>
    <w:rsid w:val="00A37D0C"/>
    <w:rsid w:val="00A37E1B"/>
    <w:rsid w:val="00A441F1"/>
    <w:rsid w:val="00A467AB"/>
    <w:rsid w:val="00A47E3D"/>
    <w:rsid w:val="00A50F93"/>
    <w:rsid w:val="00A50FF7"/>
    <w:rsid w:val="00A5346D"/>
    <w:rsid w:val="00A542B7"/>
    <w:rsid w:val="00A54BD2"/>
    <w:rsid w:val="00A54C94"/>
    <w:rsid w:val="00A54DFC"/>
    <w:rsid w:val="00A70AB8"/>
    <w:rsid w:val="00A753D5"/>
    <w:rsid w:val="00A77243"/>
    <w:rsid w:val="00A77E9D"/>
    <w:rsid w:val="00A811DA"/>
    <w:rsid w:val="00A8133D"/>
    <w:rsid w:val="00A8375F"/>
    <w:rsid w:val="00A84DAA"/>
    <w:rsid w:val="00A9041F"/>
    <w:rsid w:val="00A913DB"/>
    <w:rsid w:val="00A92E7D"/>
    <w:rsid w:val="00A93CAF"/>
    <w:rsid w:val="00A9583F"/>
    <w:rsid w:val="00A95FE8"/>
    <w:rsid w:val="00AA1BEA"/>
    <w:rsid w:val="00AA5EDE"/>
    <w:rsid w:val="00AA6997"/>
    <w:rsid w:val="00AA789B"/>
    <w:rsid w:val="00AB1263"/>
    <w:rsid w:val="00AB2D61"/>
    <w:rsid w:val="00AB582E"/>
    <w:rsid w:val="00AB6E0F"/>
    <w:rsid w:val="00AC383B"/>
    <w:rsid w:val="00AD293C"/>
    <w:rsid w:val="00AD3296"/>
    <w:rsid w:val="00AD599F"/>
    <w:rsid w:val="00AE2AAF"/>
    <w:rsid w:val="00AE33A1"/>
    <w:rsid w:val="00AE3FA0"/>
    <w:rsid w:val="00AF330F"/>
    <w:rsid w:val="00AF33E6"/>
    <w:rsid w:val="00B0153A"/>
    <w:rsid w:val="00B03611"/>
    <w:rsid w:val="00B05253"/>
    <w:rsid w:val="00B111DA"/>
    <w:rsid w:val="00B1124E"/>
    <w:rsid w:val="00B13B12"/>
    <w:rsid w:val="00B13D56"/>
    <w:rsid w:val="00B21826"/>
    <w:rsid w:val="00B224F1"/>
    <w:rsid w:val="00B25A06"/>
    <w:rsid w:val="00B312A5"/>
    <w:rsid w:val="00B31C33"/>
    <w:rsid w:val="00B44A30"/>
    <w:rsid w:val="00B4732B"/>
    <w:rsid w:val="00B52170"/>
    <w:rsid w:val="00B55C8E"/>
    <w:rsid w:val="00B57EE9"/>
    <w:rsid w:val="00B61C86"/>
    <w:rsid w:val="00B7086F"/>
    <w:rsid w:val="00B70B58"/>
    <w:rsid w:val="00B7266D"/>
    <w:rsid w:val="00B76CDD"/>
    <w:rsid w:val="00B770FC"/>
    <w:rsid w:val="00B7749C"/>
    <w:rsid w:val="00B802E1"/>
    <w:rsid w:val="00B82BAF"/>
    <w:rsid w:val="00B83C8B"/>
    <w:rsid w:val="00B85F30"/>
    <w:rsid w:val="00B86C6D"/>
    <w:rsid w:val="00B86CFE"/>
    <w:rsid w:val="00B875EA"/>
    <w:rsid w:val="00B91E3E"/>
    <w:rsid w:val="00B93102"/>
    <w:rsid w:val="00B932D6"/>
    <w:rsid w:val="00B94A0E"/>
    <w:rsid w:val="00BA1A24"/>
    <w:rsid w:val="00BC239F"/>
    <w:rsid w:val="00BC286E"/>
    <w:rsid w:val="00BC3303"/>
    <w:rsid w:val="00BC63EA"/>
    <w:rsid w:val="00BD0D67"/>
    <w:rsid w:val="00BD53A4"/>
    <w:rsid w:val="00BD54C3"/>
    <w:rsid w:val="00BD5AF8"/>
    <w:rsid w:val="00BE0DA7"/>
    <w:rsid w:val="00BE290A"/>
    <w:rsid w:val="00BE7052"/>
    <w:rsid w:val="00BF0CA5"/>
    <w:rsid w:val="00BF52B3"/>
    <w:rsid w:val="00BF5F6A"/>
    <w:rsid w:val="00C001F7"/>
    <w:rsid w:val="00C00A67"/>
    <w:rsid w:val="00C111F1"/>
    <w:rsid w:val="00C113F2"/>
    <w:rsid w:val="00C22BD1"/>
    <w:rsid w:val="00C23D12"/>
    <w:rsid w:val="00C34668"/>
    <w:rsid w:val="00C35A7E"/>
    <w:rsid w:val="00C3687A"/>
    <w:rsid w:val="00C43135"/>
    <w:rsid w:val="00C468BD"/>
    <w:rsid w:val="00C55AC9"/>
    <w:rsid w:val="00C57A5F"/>
    <w:rsid w:val="00C63AA8"/>
    <w:rsid w:val="00C656A2"/>
    <w:rsid w:val="00C661D3"/>
    <w:rsid w:val="00C7731C"/>
    <w:rsid w:val="00C83345"/>
    <w:rsid w:val="00C83D2C"/>
    <w:rsid w:val="00C90E9D"/>
    <w:rsid w:val="00C94C17"/>
    <w:rsid w:val="00CA4D87"/>
    <w:rsid w:val="00CA5DA9"/>
    <w:rsid w:val="00CB2C38"/>
    <w:rsid w:val="00CB4AA1"/>
    <w:rsid w:val="00CB5C4F"/>
    <w:rsid w:val="00CB5E26"/>
    <w:rsid w:val="00CB6C62"/>
    <w:rsid w:val="00CC223D"/>
    <w:rsid w:val="00CC5B08"/>
    <w:rsid w:val="00CD1154"/>
    <w:rsid w:val="00CD33F2"/>
    <w:rsid w:val="00CE0B72"/>
    <w:rsid w:val="00CE3562"/>
    <w:rsid w:val="00CE730C"/>
    <w:rsid w:val="00CF2137"/>
    <w:rsid w:val="00CF30C0"/>
    <w:rsid w:val="00D01157"/>
    <w:rsid w:val="00D079BD"/>
    <w:rsid w:val="00D14E6F"/>
    <w:rsid w:val="00D22D3A"/>
    <w:rsid w:val="00D23553"/>
    <w:rsid w:val="00D269DE"/>
    <w:rsid w:val="00D30E31"/>
    <w:rsid w:val="00D32D44"/>
    <w:rsid w:val="00D32F73"/>
    <w:rsid w:val="00D353BD"/>
    <w:rsid w:val="00D41D3E"/>
    <w:rsid w:val="00D425B1"/>
    <w:rsid w:val="00D4540D"/>
    <w:rsid w:val="00D5163D"/>
    <w:rsid w:val="00D533E1"/>
    <w:rsid w:val="00D578A6"/>
    <w:rsid w:val="00D62880"/>
    <w:rsid w:val="00D634E4"/>
    <w:rsid w:val="00D6634B"/>
    <w:rsid w:val="00D715BE"/>
    <w:rsid w:val="00D7427D"/>
    <w:rsid w:val="00D74452"/>
    <w:rsid w:val="00D7749D"/>
    <w:rsid w:val="00D813E8"/>
    <w:rsid w:val="00D84FF5"/>
    <w:rsid w:val="00D91884"/>
    <w:rsid w:val="00D91E9C"/>
    <w:rsid w:val="00D959B3"/>
    <w:rsid w:val="00DA2819"/>
    <w:rsid w:val="00DA2D10"/>
    <w:rsid w:val="00DA3112"/>
    <w:rsid w:val="00DA3B24"/>
    <w:rsid w:val="00DB023F"/>
    <w:rsid w:val="00DC2D5B"/>
    <w:rsid w:val="00DC5A18"/>
    <w:rsid w:val="00DC6D34"/>
    <w:rsid w:val="00DC7062"/>
    <w:rsid w:val="00DD1C30"/>
    <w:rsid w:val="00DD60F9"/>
    <w:rsid w:val="00DD64CC"/>
    <w:rsid w:val="00DE03D8"/>
    <w:rsid w:val="00DE2266"/>
    <w:rsid w:val="00DF05A7"/>
    <w:rsid w:val="00DF1F43"/>
    <w:rsid w:val="00DF35AB"/>
    <w:rsid w:val="00DF4B09"/>
    <w:rsid w:val="00DF560A"/>
    <w:rsid w:val="00E012DB"/>
    <w:rsid w:val="00E076C2"/>
    <w:rsid w:val="00E100CD"/>
    <w:rsid w:val="00E1241E"/>
    <w:rsid w:val="00E12BF0"/>
    <w:rsid w:val="00E17F68"/>
    <w:rsid w:val="00E22260"/>
    <w:rsid w:val="00E22B47"/>
    <w:rsid w:val="00E23237"/>
    <w:rsid w:val="00E243B1"/>
    <w:rsid w:val="00E25C03"/>
    <w:rsid w:val="00E35310"/>
    <w:rsid w:val="00E356AC"/>
    <w:rsid w:val="00E37225"/>
    <w:rsid w:val="00E3734F"/>
    <w:rsid w:val="00E426EC"/>
    <w:rsid w:val="00E42D43"/>
    <w:rsid w:val="00E4406A"/>
    <w:rsid w:val="00E44333"/>
    <w:rsid w:val="00E46E20"/>
    <w:rsid w:val="00E63A1C"/>
    <w:rsid w:val="00E648CE"/>
    <w:rsid w:val="00E72630"/>
    <w:rsid w:val="00E73F5F"/>
    <w:rsid w:val="00E76A4A"/>
    <w:rsid w:val="00E778FB"/>
    <w:rsid w:val="00E812B8"/>
    <w:rsid w:val="00E8289F"/>
    <w:rsid w:val="00E82CBB"/>
    <w:rsid w:val="00E835A1"/>
    <w:rsid w:val="00E836B5"/>
    <w:rsid w:val="00E83825"/>
    <w:rsid w:val="00E847C4"/>
    <w:rsid w:val="00E85D8E"/>
    <w:rsid w:val="00E8712E"/>
    <w:rsid w:val="00E90FE3"/>
    <w:rsid w:val="00E9269B"/>
    <w:rsid w:val="00E94D1A"/>
    <w:rsid w:val="00EA054C"/>
    <w:rsid w:val="00EA3795"/>
    <w:rsid w:val="00EA589B"/>
    <w:rsid w:val="00EA5D23"/>
    <w:rsid w:val="00EA6F6F"/>
    <w:rsid w:val="00EA7738"/>
    <w:rsid w:val="00EA7E3B"/>
    <w:rsid w:val="00EA7E4B"/>
    <w:rsid w:val="00EB064D"/>
    <w:rsid w:val="00EB5BC8"/>
    <w:rsid w:val="00EB77D6"/>
    <w:rsid w:val="00EB7ED7"/>
    <w:rsid w:val="00ED21FC"/>
    <w:rsid w:val="00EE7758"/>
    <w:rsid w:val="00EF197A"/>
    <w:rsid w:val="00F0195E"/>
    <w:rsid w:val="00F038A7"/>
    <w:rsid w:val="00F048C8"/>
    <w:rsid w:val="00F079EF"/>
    <w:rsid w:val="00F07DE3"/>
    <w:rsid w:val="00F10E67"/>
    <w:rsid w:val="00F114EC"/>
    <w:rsid w:val="00F1250F"/>
    <w:rsid w:val="00F15248"/>
    <w:rsid w:val="00F25BDE"/>
    <w:rsid w:val="00F27150"/>
    <w:rsid w:val="00F30B0C"/>
    <w:rsid w:val="00F32780"/>
    <w:rsid w:val="00F46506"/>
    <w:rsid w:val="00F524E1"/>
    <w:rsid w:val="00F536D8"/>
    <w:rsid w:val="00F537A8"/>
    <w:rsid w:val="00F541B8"/>
    <w:rsid w:val="00F571A5"/>
    <w:rsid w:val="00F60163"/>
    <w:rsid w:val="00F60672"/>
    <w:rsid w:val="00F74040"/>
    <w:rsid w:val="00F76CBD"/>
    <w:rsid w:val="00F80F1F"/>
    <w:rsid w:val="00F815DE"/>
    <w:rsid w:val="00F82929"/>
    <w:rsid w:val="00F83FB9"/>
    <w:rsid w:val="00F84EB8"/>
    <w:rsid w:val="00F8715D"/>
    <w:rsid w:val="00F87EA8"/>
    <w:rsid w:val="00F91862"/>
    <w:rsid w:val="00F92676"/>
    <w:rsid w:val="00F943D8"/>
    <w:rsid w:val="00F97652"/>
    <w:rsid w:val="00F977E7"/>
    <w:rsid w:val="00FA56F2"/>
    <w:rsid w:val="00FA649A"/>
    <w:rsid w:val="00FB165A"/>
    <w:rsid w:val="00FB3C6A"/>
    <w:rsid w:val="00FB6B1D"/>
    <w:rsid w:val="00FC03F6"/>
    <w:rsid w:val="00FC7ECA"/>
    <w:rsid w:val="00FD0E10"/>
    <w:rsid w:val="00FD56BE"/>
    <w:rsid w:val="00FD7F76"/>
    <w:rsid w:val="00FE1434"/>
    <w:rsid w:val="00FF042C"/>
    <w:rsid w:val="00FF33B0"/>
    <w:rsid w:val="00FF39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44C8B"/>
    <w:pPr>
      <w:spacing w:after="200" w:line="276" w:lineRule="auto"/>
    </w:pPr>
    <w:rPr>
      <w:sz w:val="22"/>
      <w:szCs w:val="22"/>
      <w:lang w:eastAsia="en-US"/>
    </w:rPr>
  </w:style>
  <w:style w:type="paragraph" w:styleId="Heading1">
    <w:name w:val="heading 1"/>
    <w:basedOn w:val="Normal"/>
    <w:next w:val="Normal"/>
    <w:link w:val="Heading1Char"/>
    <w:uiPriority w:val="99"/>
    <w:qFormat/>
    <w:locked/>
    <w:rsid w:val="008A459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locked/>
    <w:rsid w:val="008A459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locked/>
    <w:rsid w:val="00866DA2"/>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A459F"/>
    <w:rPr>
      <w:rFonts w:ascii="Cambria" w:hAnsi="Cambria"/>
      <w:b/>
      <w:kern w:val="32"/>
      <w:sz w:val="32"/>
      <w:lang w:eastAsia="en-US"/>
    </w:rPr>
  </w:style>
  <w:style w:type="character" w:customStyle="1" w:styleId="Heading2Char">
    <w:name w:val="Heading 2 Char"/>
    <w:link w:val="Heading2"/>
    <w:uiPriority w:val="99"/>
    <w:locked/>
    <w:rsid w:val="008A459F"/>
    <w:rPr>
      <w:rFonts w:ascii="Cambria" w:hAnsi="Cambria"/>
      <w:b/>
      <w:i/>
      <w:sz w:val="28"/>
      <w:lang w:eastAsia="en-US"/>
    </w:rPr>
  </w:style>
  <w:style w:type="character" w:customStyle="1" w:styleId="Heading3Char">
    <w:name w:val="Heading 3 Char"/>
    <w:link w:val="Heading3"/>
    <w:uiPriority w:val="99"/>
    <w:semiHidden/>
    <w:locked/>
    <w:rsid w:val="00866DA2"/>
    <w:rPr>
      <w:rFonts w:ascii="Cambria" w:hAnsi="Cambria"/>
      <w:b/>
      <w:sz w:val="26"/>
      <w:lang w:eastAsia="en-US"/>
    </w:rPr>
  </w:style>
  <w:style w:type="paragraph" w:styleId="BalloonText">
    <w:name w:val="Balloon Text"/>
    <w:basedOn w:val="Normal"/>
    <w:link w:val="BalloonTextChar"/>
    <w:uiPriority w:val="99"/>
    <w:semiHidden/>
    <w:rsid w:val="00A77243"/>
    <w:pPr>
      <w:spacing w:after="0" w:line="240" w:lineRule="auto"/>
    </w:pPr>
    <w:rPr>
      <w:rFonts w:ascii="Tahoma" w:hAnsi="Tahoma"/>
      <w:sz w:val="16"/>
      <w:szCs w:val="16"/>
      <w:lang w:eastAsia="en-GB"/>
    </w:rPr>
  </w:style>
  <w:style w:type="character" w:customStyle="1" w:styleId="BalloonTextChar">
    <w:name w:val="Balloon Text Char"/>
    <w:link w:val="BalloonText"/>
    <w:uiPriority w:val="99"/>
    <w:semiHidden/>
    <w:locked/>
    <w:rsid w:val="00A77243"/>
    <w:rPr>
      <w:rFonts w:ascii="Tahoma" w:hAnsi="Tahoma"/>
      <w:sz w:val="16"/>
    </w:rPr>
  </w:style>
  <w:style w:type="paragraph" w:styleId="ListParagraph">
    <w:name w:val="List Paragraph"/>
    <w:basedOn w:val="Normal"/>
    <w:uiPriority w:val="99"/>
    <w:qFormat/>
    <w:rsid w:val="0084074D"/>
    <w:pPr>
      <w:ind w:left="720"/>
      <w:contextualSpacing/>
    </w:pPr>
  </w:style>
  <w:style w:type="paragraph" w:styleId="Header">
    <w:name w:val="header"/>
    <w:basedOn w:val="Normal"/>
    <w:link w:val="HeaderChar"/>
    <w:uiPriority w:val="99"/>
    <w:rsid w:val="006174B6"/>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locked/>
    <w:rsid w:val="006174B6"/>
  </w:style>
  <w:style w:type="paragraph" w:styleId="Footer">
    <w:name w:val="footer"/>
    <w:basedOn w:val="Normal"/>
    <w:link w:val="FooterChar"/>
    <w:uiPriority w:val="99"/>
    <w:rsid w:val="006174B6"/>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6174B6"/>
  </w:style>
  <w:style w:type="table" w:styleId="TableGrid">
    <w:name w:val="Table Grid"/>
    <w:basedOn w:val="TableNormal"/>
    <w:uiPriority w:val="99"/>
    <w:rsid w:val="0061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F5B75"/>
    <w:rPr>
      <w:rFonts w:eastAsia="Times New Roman"/>
      <w:sz w:val="22"/>
      <w:szCs w:val="22"/>
      <w:lang w:val="en-US" w:eastAsia="ja-JP"/>
    </w:rPr>
  </w:style>
  <w:style w:type="character" w:customStyle="1" w:styleId="NoSpacingChar">
    <w:name w:val="No Spacing Char"/>
    <w:link w:val="NoSpacing"/>
    <w:uiPriority w:val="1"/>
    <w:locked/>
    <w:rsid w:val="004F5B75"/>
    <w:rPr>
      <w:rFonts w:eastAsia="Times New Roman"/>
      <w:sz w:val="22"/>
      <w:lang w:val="en-US" w:eastAsia="ja-JP"/>
    </w:rPr>
  </w:style>
  <w:style w:type="paragraph" w:styleId="EndnoteText">
    <w:name w:val="endnote text"/>
    <w:basedOn w:val="Normal"/>
    <w:link w:val="EndnoteTextChar"/>
    <w:uiPriority w:val="99"/>
    <w:semiHidden/>
    <w:rsid w:val="00DE2266"/>
    <w:pPr>
      <w:spacing w:after="0" w:line="240" w:lineRule="auto"/>
    </w:pPr>
    <w:rPr>
      <w:sz w:val="20"/>
      <w:szCs w:val="20"/>
      <w:lang w:eastAsia="en-GB"/>
    </w:rPr>
  </w:style>
  <w:style w:type="character" w:customStyle="1" w:styleId="EndnoteTextChar">
    <w:name w:val="Endnote Text Char"/>
    <w:link w:val="EndnoteText"/>
    <w:uiPriority w:val="99"/>
    <w:semiHidden/>
    <w:locked/>
    <w:rsid w:val="00DE2266"/>
    <w:rPr>
      <w:sz w:val="20"/>
    </w:rPr>
  </w:style>
  <w:style w:type="character" w:styleId="EndnoteReference">
    <w:name w:val="endnote reference"/>
    <w:uiPriority w:val="99"/>
    <w:semiHidden/>
    <w:rsid w:val="00DE2266"/>
    <w:rPr>
      <w:rFonts w:cs="Times New Roman"/>
      <w:vertAlign w:val="superscript"/>
    </w:rPr>
  </w:style>
  <w:style w:type="character" w:styleId="Hyperlink">
    <w:name w:val="Hyperlink"/>
    <w:uiPriority w:val="99"/>
    <w:rsid w:val="00DE2266"/>
    <w:rPr>
      <w:rFonts w:cs="Times New Roman"/>
      <w:color w:val="0000FF"/>
      <w:u w:val="single"/>
    </w:rPr>
  </w:style>
  <w:style w:type="paragraph" w:styleId="FootnoteText">
    <w:name w:val="footnote text"/>
    <w:basedOn w:val="Normal"/>
    <w:link w:val="FootnoteTextChar"/>
    <w:uiPriority w:val="99"/>
    <w:semiHidden/>
    <w:rsid w:val="00770053"/>
    <w:rPr>
      <w:sz w:val="20"/>
      <w:szCs w:val="20"/>
    </w:rPr>
  </w:style>
  <w:style w:type="character" w:customStyle="1" w:styleId="FootnoteTextChar">
    <w:name w:val="Footnote Text Char"/>
    <w:link w:val="FootnoteText"/>
    <w:uiPriority w:val="99"/>
    <w:semiHidden/>
    <w:locked/>
    <w:rsid w:val="00770053"/>
    <w:rPr>
      <w:lang w:eastAsia="en-US"/>
    </w:rPr>
  </w:style>
  <w:style w:type="character" w:styleId="FootnoteReference">
    <w:name w:val="footnote reference"/>
    <w:uiPriority w:val="99"/>
    <w:semiHidden/>
    <w:rsid w:val="00770053"/>
    <w:rPr>
      <w:rFonts w:cs="Times New Roman"/>
      <w:vertAlign w:val="superscript"/>
    </w:rPr>
  </w:style>
  <w:style w:type="table" w:styleId="MediumGrid2-Accent1">
    <w:name w:val="Medium Grid 2 Accent 1"/>
    <w:basedOn w:val="TableNormal"/>
    <w:uiPriority w:val="99"/>
    <w:rsid w:val="0002674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ColorfulGrid">
    <w:name w:val="Colorful Grid"/>
    <w:basedOn w:val="TableNormal"/>
    <w:uiPriority w:val="99"/>
    <w:rsid w:val="0002674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99"/>
    <w:rsid w:val="0002674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TOCHeading">
    <w:name w:val="TOC Heading"/>
    <w:basedOn w:val="Heading1"/>
    <w:next w:val="Normal"/>
    <w:uiPriority w:val="99"/>
    <w:qFormat/>
    <w:rsid w:val="008A459F"/>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locked/>
    <w:rsid w:val="00466EC5"/>
    <w:pPr>
      <w:tabs>
        <w:tab w:val="right" w:leader="dot" w:pos="9016"/>
      </w:tabs>
    </w:pPr>
    <w:rPr>
      <w:rFonts w:cs="Calibri"/>
      <w:b/>
      <w:noProof/>
    </w:rPr>
  </w:style>
  <w:style w:type="paragraph" w:styleId="TOC2">
    <w:name w:val="toc 2"/>
    <w:basedOn w:val="Normal"/>
    <w:next w:val="Normal"/>
    <w:autoRedefine/>
    <w:uiPriority w:val="39"/>
    <w:locked/>
    <w:rsid w:val="008A459F"/>
    <w:pPr>
      <w:ind w:left="220"/>
    </w:pPr>
  </w:style>
  <w:style w:type="paragraph" w:styleId="TOC3">
    <w:name w:val="toc 3"/>
    <w:basedOn w:val="Normal"/>
    <w:next w:val="Normal"/>
    <w:autoRedefine/>
    <w:uiPriority w:val="99"/>
    <w:locked/>
    <w:rsid w:val="00866DA2"/>
    <w:pPr>
      <w:ind w:left="440"/>
    </w:pPr>
  </w:style>
  <w:style w:type="table" w:styleId="MediumShading2">
    <w:name w:val="Medium Shading 2"/>
    <w:basedOn w:val="TableNormal"/>
    <w:uiPriority w:val="99"/>
    <w:rsid w:val="004F50C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99"/>
    <w:rsid w:val="004F50C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2">
    <w:name w:val="Medium Grid 2"/>
    <w:basedOn w:val="TableNormal"/>
    <w:uiPriority w:val="99"/>
    <w:rsid w:val="004F50C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44C8B"/>
    <w:pPr>
      <w:spacing w:after="200" w:line="276" w:lineRule="auto"/>
    </w:pPr>
    <w:rPr>
      <w:sz w:val="22"/>
      <w:szCs w:val="22"/>
      <w:lang w:eastAsia="en-US"/>
    </w:rPr>
  </w:style>
  <w:style w:type="paragraph" w:styleId="Heading1">
    <w:name w:val="heading 1"/>
    <w:basedOn w:val="Normal"/>
    <w:next w:val="Normal"/>
    <w:link w:val="Heading1Char"/>
    <w:uiPriority w:val="99"/>
    <w:qFormat/>
    <w:locked/>
    <w:rsid w:val="008A459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locked/>
    <w:rsid w:val="008A459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locked/>
    <w:rsid w:val="00866DA2"/>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A459F"/>
    <w:rPr>
      <w:rFonts w:ascii="Cambria" w:hAnsi="Cambria"/>
      <w:b/>
      <w:kern w:val="32"/>
      <w:sz w:val="32"/>
      <w:lang w:eastAsia="en-US"/>
    </w:rPr>
  </w:style>
  <w:style w:type="character" w:customStyle="1" w:styleId="Heading2Char">
    <w:name w:val="Heading 2 Char"/>
    <w:link w:val="Heading2"/>
    <w:uiPriority w:val="99"/>
    <w:locked/>
    <w:rsid w:val="008A459F"/>
    <w:rPr>
      <w:rFonts w:ascii="Cambria" w:hAnsi="Cambria"/>
      <w:b/>
      <w:i/>
      <w:sz w:val="28"/>
      <w:lang w:eastAsia="en-US"/>
    </w:rPr>
  </w:style>
  <w:style w:type="character" w:customStyle="1" w:styleId="Heading3Char">
    <w:name w:val="Heading 3 Char"/>
    <w:link w:val="Heading3"/>
    <w:uiPriority w:val="99"/>
    <w:semiHidden/>
    <w:locked/>
    <w:rsid w:val="00866DA2"/>
    <w:rPr>
      <w:rFonts w:ascii="Cambria" w:hAnsi="Cambria"/>
      <w:b/>
      <w:sz w:val="26"/>
      <w:lang w:eastAsia="en-US"/>
    </w:rPr>
  </w:style>
  <w:style w:type="paragraph" w:styleId="BalloonText">
    <w:name w:val="Balloon Text"/>
    <w:basedOn w:val="Normal"/>
    <w:link w:val="BalloonTextChar"/>
    <w:uiPriority w:val="99"/>
    <w:semiHidden/>
    <w:rsid w:val="00A77243"/>
    <w:pPr>
      <w:spacing w:after="0" w:line="240" w:lineRule="auto"/>
    </w:pPr>
    <w:rPr>
      <w:rFonts w:ascii="Tahoma" w:hAnsi="Tahoma"/>
      <w:sz w:val="16"/>
      <w:szCs w:val="16"/>
      <w:lang w:eastAsia="en-GB"/>
    </w:rPr>
  </w:style>
  <w:style w:type="character" w:customStyle="1" w:styleId="BalloonTextChar">
    <w:name w:val="Balloon Text Char"/>
    <w:link w:val="BalloonText"/>
    <w:uiPriority w:val="99"/>
    <w:semiHidden/>
    <w:locked/>
    <w:rsid w:val="00A77243"/>
    <w:rPr>
      <w:rFonts w:ascii="Tahoma" w:hAnsi="Tahoma"/>
      <w:sz w:val="16"/>
    </w:rPr>
  </w:style>
  <w:style w:type="paragraph" w:styleId="ListParagraph">
    <w:name w:val="List Paragraph"/>
    <w:basedOn w:val="Normal"/>
    <w:uiPriority w:val="99"/>
    <w:qFormat/>
    <w:rsid w:val="0084074D"/>
    <w:pPr>
      <w:ind w:left="720"/>
      <w:contextualSpacing/>
    </w:pPr>
  </w:style>
  <w:style w:type="paragraph" w:styleId="Header">
    <w:name w:val="header"/>
    <w:basedOn w:val="Normal"/>
    <w:link w:val="HeaderChar"/>
    <w:uiPriority w:val="99"/>
    <w:rsid w:val="006174B6"/>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locked/>
    <w:rsid w:val="006174B6"/>
  </w:style>
  <w:style w:type="paragraph" w:styleId="Footer">
    <w:name w:val="footer"/>
    <w:basedOn w:val="Normal"/>
    <w:link w:val="FooterChar"/>
    <w:uiPriority w:val="99"/>
    <w:rsid w:val="006174B6"/>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6174B6"/>
  </w:style>
  <w:style w:type="table" w:styleId="TableGrid">
    <w:name w:val="Table Grid"/>
    <w:basedOn w:val="TableNormal"/>
    <w:uiPriority w:val="99"/>
    <w:rsid w:val="0061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F5B75"/>
    <w:rPr>
      <w:rFonts w:eastAsia="Times New Roman"/>
      <w:sz w:val="22"/>
      <w:szCs w:val="22"/>
      <w:lang w:val="en-US" w:eastAsia="ja-JP"/>
    </w:rPr>
  </w:style>
  <w:style w:type="character" w:customStyle="1" w:styleId="NoSpacingChar">
    <w:name w:val="No Spacing Char"/>
    <w:link w:val="NoSpacing"/>
    <w:uiPriority w:val="1"/>
    <w:locked/>
    <w:rsid w:val="004F5B75"/>
    <w:rPr>
      <w:rFonts w:eastAsia="Times New Roman"/>
      <w:sz w:val="22"/>
      <w:lang w:val="en-US" w:eastAsia="ja-JP"/>
    </w:rPr>
  </w:style>
  <w:style w:type="paragraph" w:styleId="EndnoteText">
    <w:name w:val="endnote text"/>
    <w:basedOn w:val="Normal"/>
    <w:link w:val="EndnoteTextChar"/>
    <w:uiPriority w:val="99"/>
    <w:semiHidden/>
    <w:rsid w:val="00DE2266"/>
    <w:pPr>
      <w:spacing w:after="0" w:line="240" w:lineRule="auto"/>
    </w:pPr>
    <w:rPr>
      <w:sz w:val="20"/>
      <w:szCs w:val="20"/>
      <w:lang w:eastAsia="en-GB"/>
    </w:rPr>
  </w:style>
  <w:style w:type="character" w:customStyle="1" w:styleId="EndnoteTextChar">
    <w:name w:val="Endnote Text Char"/>
    <w:link w:val="EndnoteText"/>
    <w:uiPriority w:val="99"/>
    <w:semiHidden/>
    <w:locked/>
    <w:rsid w:val="00DE2266"/>
    <w:rPr>
      <w:sz w:val="20"/>
    </w:rPr>
  </w:style>
  <w:style w:type="character" w:styleId="EndnoteReference">
    <w:name w:val="endnote reference"/>
    <w:uiPriority w:val="99"/>
    <w:semiHidden/>
    <w:rsid w:val="00DE2266"/>
    <w:rPr>
      <w:rFonts w:cs="Times New Roman"/>
      <w:vertAlign w:val="superscript"/>
    </w:rPr>
  </w:style>
  <w:style w:type="character" w:styleId="Hyperlink">
    <w:name w:val="Hyperlink"/>
    <w:uiPriority w:val="99"/>
    <w:rsid w:val="00DE2266"/>
    <w:rPr>
      <w:rFonts w:cs="Times New Roman"/>
      <w:color w:val="0000FF"/>
      <w:u w:val="single"/>
    </w:rPr>
  </w:style>
  <w:style w:type="paragraph" w:styleId="FootnoteText">
    <w:name w:val="footnote text"/>
    <w:basedOn w:val="Normal"/>
    <w:link w:val="FootnoteTextChar"/>
    <w:uiPriority w:val="99"/>
    <w:semiHidden/>
    <w:rsid w:val="00770053"/>
    <w:rPr>
      <w:sz w:val="20"/>
      <w:szCs w:val="20"/>
    </w:rPr>
  </w:style>
  <w:style w:type="character" w:customStyle="1" w:styleId="FootnoteTextChar">
    <w:name w:val="Footnote Text Char"/>
    <w:link w:val="FootnoteText"/>
    <w:uiPriority w:val="99"/>
    <w:semiHidden/>
    <w:locked/>
    <w:rsid w:val="00770053"/>
    <w:rPr>
      <w:lang w:eastAsia="en-US"/>
    </w:rPr>
  </w:style>
  <w:style w:type="character" w:styleId="FootnoteReference">
    <w:name w:val="footnote reference"/>
    <w:uiPriority w:val="99"/>
    <w:semiHidden/>
    <w:rsid w:val="00770053"/>
    <w:rPr>
      <w:rFonts w:cs="Times New Roman"/>
      <w:vertAlign w:val="superscript"/>
    </w:rPr>
  </w:style>
  <w:style w:type="table" w:styleId="MediumGrid2-Accent1">
    <w:name w:val="Medium Grid 2 Accent 1"/>
    <w:basedOn w:val="TableNormal"/>
    <w:uiPriority w:val="99"/>
    <w:rsid w:val="0002674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ColorfulGrid">
    <w:name w:val="Colorful Grid"/>
    <w:basedOn w:val="TableNormal"/>
    <w:uiPriority w:val="99"/>
    <w:rsid w:val="0002674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99"/>
    <w:rsid w:val="0002674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TOCHeading">
    <w:name w:val="TOC Heading"/>
    <w:basedOn w:val="Heading1"/>
    <w:next w:val="Normal"/>
    <w:uiPriority w:val="99"/>
    <w:qFormat/>
    <w:rsid w:val="008A459F"/>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locked/>
    <w:rsid w:val="00466EC5"/>
    <w:pPr>
      <w:tabs>
        <w:tab w:val="right" w:leader="dot" w:pos="9016"/>
      </w:tabs>
    </w:pPr>
    <w:rPr>
      <w:rFonts w:cs="Calibri"/>
      <w:b/>
      <w:noProof/>
    </w:rPr>
  </w:style>
  <w:style w:type="paragraph" w:styleId="TOC2">
    <w:name w:val="toc 2"/>
    <w:basedOn w:val="Normal"/>
    <w:next w:val="Normal"/>
    <w:autoRedefine/>
    <w:uiPriority w:val="39"/>
    <w:locked/>
    <w:rsid w:val="008A459F"/>
    <w:pPr>
      <w:ind w:left="220"/>
    </w:pPr>
  </w:style>
  <w:style w:type="paragraph" w:styleId="TOC3">
    <w:name w:val="toc 3"/>
    <w:basedOn w:val="Normal"/>
    <w:next w:val="Normal"/>
    <w:autoRedefine/>
    <w:uiPriority w:val="99"/>
    <w:locked/>
    <w:rsid w:val="00866DA2"/>
    <w:pPr>
      <w:ind w:left="440"/>
    </w:pPr>
  </w:style>
  <w:style w:type="table" w:styleId="MediumShading2">
    <w:name w:val="Medium Shading 2"/>
    <w:basedOn w:val="TableNormal"/>
    <w:uiPriority w:val="99"/>
    <w:rsid w:val="004F50C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99"/>
    <w:rsid w:val="004F50C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2">
    <w:name w:val="Medium Grid 2"/>
    <w:basedOn w:val="TableNormal"/>
    <w:uiPriority w:val="99"/>
    <w:rsid w:val="004F50C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447227">
      <w:marLeft w:val="0"/>
      <w:marRight w:val="0"/>
      <w:marTop w:val="0"/>
      <w:marBottom w:val="0"/>
      <w:divBdr>
        <w:top w:val="none" w:sz="0" w:space="0" w:color="auto"/>
        <w:left w:val="none" w:sz="0" w:space="0" w:color="auto"/>
        <w:bottom w:val="none" w:sz="0" w:space="0" w:color="auto"/>
        <w:right w:val="none" w:sz="0" w:space="0" w:color="auto"/>
      </w:divBdr>
    </w:div>
    <w:div w:id="2134447228">
      <w:marLeft w:val="0"/>
      <w:marRight w:val="0"/>
      <w:marTop w:val="0"/>
      <w:marBottom w:val="0"/>
      <w:divBdr>
        <w:top w:val="none" w:sz="0" w:space="0" w:color="auto"/>
        <w:left w:val="none" w:sz="0" w:space="0" w:color="auto"/>
        <w:bottom w:val="none" w:sz="0" w:space="0" w:color="auto"/>
        <w:right w:val="none" w:sz="0" w:space="0" w:color="auto"/>
      </w:divBdr>
    </w:div>
    <w:div w:id="2134447229">
      <w:marLeft w:val="0"/>
      <w:marRight w:val="0"/>
      <w:marTop w:val="0"/>
      <w:marBottom w:val="0"/>
      <w:divBdr>
        <w:top w:val="none" w:sz="0" w:space="0" w:color="auto"/>
        <w:left w:val="none" w:sz="0" w:space="0" w:color="auto"/>
        <w:bottom w:val="none" w:sz="0" w:space="0" w:color="auto"/>
        <w:right w:val="none" w:sz="0" w:space="0" w:color="auto"/>
      </w:divBdr>
    </w:div>
    <w:div w:id="2134447230">
      <w:marLeft w:val="0"/>
      <w:marRight w:val="0"/>
      <w:marTop w:val="0"/>
      <w:marBottom w:val="0"/>
      <w:divBdr>
        <w:top w:val="none" w:sz="0" w:space="0" w:color="auto"/>
        <w:left w:val="none" w:sz="0" w:space="0" w:color="auto"/>
        <w:bottom w:val="none" w:sz="0" w:space="0" w:color="auto"/>
        <w:right w:val="none" w:sz="0" w:space="0" w:color="auto"/>
      </w:divBdr>
    </w:div>
    <w:div w:id="2134447231">
      <w:marLeft w:val="0"/>
      <w:marRight w:val="0"/>
      <w:marTop w:val="0"/>
      <w:marBottom w:val="0"/>
      <w:divBdr>
        <w:top w:val="none" w:sz="0" w:space="0" w:color="auto"/>
        <w:left w:val="none" w:sz="0" w:space="0" w:color="auto"/>
        <w:bottom w:val="none" w:sz="0" w:space="0" w:color="auto"/>
        <w:right w:val="none" w:sz="0" w:space="0" w:color="auto"/>
      </w:divBdr>
    </w:div>
    <w:div w:id="2134447232">
      <w:marLeft w:val="0"/>
      <w:marRight w:val="0"/>
      <w:marTop w:val="0"/>
      <w:marBottom w:val="0"/>
      <w:divBdr>
        <w:top w:val="none" w:sz="0" w:space="0" w:color="auto"/>
        <w:left w:val="none" w:sz="0" w:space="0" w:color="auto"/>
        <w:bottom w:val="none" w:sz="0" w:space="0" w:color="auto"/>
        <w:right w:val="none" w:sz="0" w:space="0" w:color="auto"/>
      </w:divBdr>
    </w:div>
    <w:div w:id="2134447233">
      <w:marLeft w:val="0"/>
      <w:marRight w:val="0"/>
      <w:marTop w:val="0"/>
      <w:marBottom w:val="0"/>
      <w:divBdr>
        <w:top w:val="none" w:sz="0" w:space="0" w:color="auto"/>
        <w:left w:val="none" w:sz="0" w:space="0" w:color="auto"/>
        <w:bottom w:val="none" w:sz="0" w:space="0" w:color="auto"/>
        <w:right w:val="none" w:sz="0" w:space="0" w:color="auto"/>
      </w:divBdr>
    </w:div>
    <w:div w:id="2134447234">
      <w:marLeft w:val="0"/>
      <w:marRight w:val="0"/>
      <w:marTop w:val="0"/>
      <w:marBottom w:val="0"/>
      <w:divBdr>
        <w:top w:val="none" w:sz="0" w:space="0" w:color="auto"/>
        <w:left w:val="none" w:sz="0" w:space="0" w:color="auto"/>
        <w:bottom w:val="none" w:sz="0" w:space="0" w:color="auto"/>
        <w:right w:val="none" w:sz="0" w:space="0" w:color="auto"/>
      </w:divBdr>
    </w:div>
    <w:div w:id="2134447235">
      <w:marLeft w:val="0"/>
      <w:marRight w:val="0"/>
      <w:marTop w:val="0"/>
      <w:marBottom w:val="0"/>
      <w:divBdr>
        <w:top w:val="none" w:sz="0" w:space="0" w:color="auto"/>
        <w:left w:val="none" w:sz="0" w:space="0" w:color="auto"/>
        <w:bottom w:val="none" w:sz="0" w:space="0" w:color="auto"/>
        <w:right w:val="none" w:sz="0" w:space="0" w:color="auto"/>
      </w:divBdr>
    </w:div>
    <w:div w:id="2134447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xm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unfccc.int/essential_background/feelingtheheat/items/2902.php" TargetMode="External"/><Relationship Id="rId25" Type="http://schemas.openxmlformats.org/officeDocument/2006/relationships/hyperlink" Target="http://www.sdu.nhs.uk/about-us/" TargetMode="External"/><Relationship Id="rId26" Type="http://schemas.openxmlformats.org/officeDocument/2006/relationships/hyperlink" Target="http://www.gmc-uk.org/education/undergraduate/tomorrows_doctors_2009.asp" TargetMode="External"/><Relationship Id="rId27" Type="http://schemas.openxmlformats.org/officeDocument/2006/relationships/hyperlink" Target="http://www.asme.org.uk/conferences/globalisation-of-heal;th-autumn-2011.html" TargetMode="External"/><Relationship Id="rId28" Type="http://schemas.openxmlformats.org/officeDocument/2006/relationships/image" Target="media/image12.png"/><Relationship Id="rId29" Type="http://schemas.openxmlformats.org/officeDocument/2006/relationships/hyperlink" Target="mailto:s.barna@uea.ac.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greenerhealthcare.org/greening-medical-education" TargetMode="Externa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image" Target="media/image7.png"/><Relationship Id="rId19"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www.timesonline.co.uk/tol/news/environment/article6916648.ece%20accessed%2027/07/" TargetMode="External"/><Relationship Id="rId4" Type="http://schemas.openxmlformats.org/officeDocument/2006/relationships/hyperlink" Target="http://en.wikipedia.org/wiki/List_of_extreme_weather_events" TargetMode="External"/><Relationship Id="rId5" Type="http://schemas.openxmlformats.org/officeDocument/2006/relationships/hyperlink" Target="http://www.entkent.com/html/Oxford_CEBM_Levels_5%5B1%5D.htm" TargetMode="External"/><Relationship Id="rId6" Type="http://schemas.openxmlformats.org/officeDocument/2006/relationships/hyperlink" Target="http://dictionary.reference.com/browse/training%20accessed%2027/07/11" TargetMode="External"/><Relationship Id="rId1" Type="http://schemas.openxmlformats.org/officeDocument/2006/relationships/hyperlink" Target="http://sustainablehealthcare.org.uk/about" TargetMode="External"/><Relationship Id="rId2" Type="http://schemas.openxmlformats.org/officeDocument/2006/relationships/hyperlink" Target="http://www.number10.gov.uk/policy/decc-energy-climate-change/"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Strongly Agree</c:v>
                </c:pt>
              </c:strCache>
            </c:strRef>
          </c:tx>
          <c:invertIfNegative val="0"/>
          <c:cat>
            <c:strRef>
              <c:f>Sheet1!$A$2:$A$7</c:f>
              <c:strCache>
                <c:ptCount val="6"/>
                <c:pt idx="0">
                  <c:v>Positive working environment</c:v>
                </c:pt>
                <c:pt idx="1">
                  <c:v>High level of personal respect</c:v>
                </c:pt>
                <c:pt idx="2">
                  <c:v>Medical school is supportive</c:v>
                </c:pt>
                <c:pt idx="3">
                  <c:v>Medical school is cohesive</c:v>
                </c:pt>
                <c:pt idx="4">
                  <c:v>Constructive criticism is encouraged</c:v>
                </c:pt>
                <c:pt idx="5">
                  <c:v>High professional expectations</c:v>
                </c:pt>
              </c:strCache>
            </c:strRef>
          </c:cat>
          <c:val>
            <c:numRef>
              <c:f>Sheet1!$B$2:$B$7</c:f>
              <c:numCache>
                <c:formatCode>General</c:formatCode>
                <c:ptCount val="6"/>
                <c:pt idx="0">
                  <c:v>2.0</c:v>
                </c:pt>
                <c:pt idx="1">
                  <c:v>4.0</c:v>
                </c:pt>
                <c:pt idx="2">
                  <c:v>1.0</c:v>
                </c:pt>
                <c:pt idx="3">
                  <c:v>0.0</c:v>
                </c:pt>
                <c:pt idx="4">
                  <c:v>1.0</c:v>
                </c:pt>
                <c:pt idx="5">
                  <c:v>3.0</c:v>
                </c:pt>
              </c:numCache>
            </c:numRef>
          </c:val>
        </c:ser>
        <c:ser>
          <c:idx val="1"/>
          <c:order val="1"/>
          <c:tx>
            <c:strRef>
              <c:f>Sheet1!$C$1</c:f>
              <c:strCache>
                <c:ptCount val="1"/>
                <c:pt idx="0">
                  <c:v>Agree</c:v>
                </c:pt>
              </c:strCache>
            </c:strRef>
          </c:tx>
          <c:invertIfNegative val="0"/>
          <c:cat>
            <c:strRef>
              <c:f>Sheet1!$A$2:$A$7</c:f>
              <c:strCache>
                <c:ptCount val="6"/>
                <c:pt idx="0">
                  <c:v>Positive working environment</c:v>
                </c:pt>
                <c:pt idx="1">
                  <c:v>High level of personal respect</c:v>
                </c:pt>
                <c:pt idx="2">
                  <c:v>Medical school is supportive</c:v>
                </c:pt>
                <c:pt idx="3">
                  <c:v>Medical school is cohesive</c:v>
                </c:pt>
                <c:pt idx="4">
                  <c:v>Constructive criticism is encouraged</c:v>
                </c:pt>
                <c:pt idx="5">
                  <c:v>High professional expectations</c:v>
                </c:pt>
              </c:strCache>
            </c:strRef>
          </c:cat>
          <c:val>
            <c:numRef>
              <c:f>Sheet1!$C$2:$C$7</c:f>
              <c:numCache>
                <c:formatCode>General</c:formatCode>
                <c:ptCount val="6"/>
                <c:pt idx="0">
                  <c:v>4.0</c:v>
                </c:pt>
                <c:pt idx="1">
                  <c:v>3.0</c:v>
                </c:pt>
                <c:pt idx="2">
                  <c:v>4.0</c:v>
                </c:pt>
                <c:pt idx="3">
                  <c:v>3.0</c:v>
                </c:pt>
                <c:pt idx="4">
                  <c:v>5.0</c:v>
                </c:pt>
                <c:pt idx="5">
                  <c:v>5.0</c:v>
                </c:pt>
              </c:numCache>
            </c:numRef>
          </c:val>
        </c:ser>
        <c:ser>
          <c:idx val="2"/>
          <c:order val="2"/>
          <c:tx>
            <c:strRef>
              <c:f>Sheet1!$D$1</c:f>
              <c:strCache>
                <c:ptCount val="1"/>
                <c:pt idx="0">
                  <c:v>Not Sure</c:v>
                </c:pt>
              </c:strCache>
            </c:strRef>
          </c:tx>
          <c:invertIfNegative val="0"/>
          <c:cat>
            <c:strRef>
              <c:f>Sheet1!$A$2:$A$7</c:f>
              <c:strCache>
                <c:ptCount val="6"/>
                <c:pt idx="0">
                  <c:v>Positive working environment</c:v>
                </c:pt>
                <c:pt idx="1">
                  <c:v>High level of personal respect</c:v>
                </c:pt>
                <c:pt idx="2">
                  <c:v>Medical school is supportive</c:v>
                </c:pt>
                <c:pt idx="3">
                  <c:v>Medical school is cohesive</c:v>
                </c:pt>
                <c:pt idx="4">
                  <c:v>Constructive criticism is encouraged</c:v>
                </c:pt>
                <c:pt idx="5">
                  <c:v>High professional expectations</c:v>
                </c:pt>
              </c:strCache>
            </c:strRef>
          </c:cat>
          <c:val>
            <c:numRef>
              <c:f>Sheet1!$D$2:$D$7</c:f>
              <c:numCache>
                <c:formatCode>General</c:formatCode>
                <c:ptCount val="6"/>
                <c:pt idx="0">
                  <c:v>2.0</c:v>
                </c:pt>
                <c:pt idx="1">
                  <c:v>1.0</c:v>
                </c:pt>
                <c:pt idx="2">
                  <c:v>1.0</c:v>
                </c:pt>
                <c:pt idx="3">
                  <c:v>3.0</c:v>
                </c:pt>
                <c:pt idx="4">
                  <c:v>1.0</c:v>
                </c:pt>
                <c:pt idx="5">
                  <c:v>0.0</c:v>
                </c:pt>
              </c:numCache>
            </c:numRef>
          </c:val>
        </c:ser>
        <c:ser>
          <c:idx val="3"/>
          <c:order val="3"/>
          <c:tx>
            <c:strRef>
              <c:f>Sheet1!$E$1</c:f>
              <c:strCache>
                <c:ptCount val="1"/>
                <c:pt idx="0">
                  <c:v>Disagree</c:v>
                </c:pt>
              </c:strCache>
            </c:strRef>
          </c:tx>
          <c:invertIfNegative val="0"/>
          <c:cat>
            <c:strRef>
              <c:f>Sheet1!$A$2:$A$7</c:f>
              <c:strCache>
                <c:ptCount val="6"/>
                <c:pt idx="0">
                  <c:v>Positive working environment</c:v>
                </c:pt>
                <c:pt idx="1">
                  <c:v>High level of personal respect</c:v>
                </c:pt>
                <c:pt idx="2">
                  <c:v>Medical school is supportive</c:v>
                </c:pt>
                <c:pt idx="3">
                  <c:v>Medical school is cohesive</c:v>
                </c:pt>
                <c:pt idx="4">
                  <c:v>Constructive criticism is encouraged</c:v>
                </c:pt>
                <c:pt idx="5">
                  <c:v>High professional expectations</c:v>
                </c:pt>
              </c:strCache>
            </c:strRef>
          </c:cat>
          <c:val>
            <c:numRef>
              <c:f>Sheet1!$E$2:$E$7</c:f>
              <c:numCache>
                <c:formatCode>General</c:formatCode>
                <c:ptCount val="6"/>
                <c:pt idx="0">
                  <c:v>0.0</c:v>
                </c:pt>
                <c:pt idx="1">
                  <c:v>0.0</c:v>
                </c:pt>
                <c:pt idx="2">
                  <c:v>1.0</c:v>
                </c:pt>
                <c:pt idx="3">
                  <c:v>2.0</c:v>
                </c:pt>
                <c:pt idx="4">
                  <c:v>1.0</c:v>
                </c:pt>
                <c:pt idx="5">
                  <c:v>0.0</c:v>
                </c:pt>
              </c:numCache>
            </c:numRef>
          </c:val>
        </c:ser>
        <c:ser>
          <c:idx val="4"/>
          <c:order val="4"/>
          <c:tx>
            <c:strRef>
              <c:f>Sheet1!$F$1</c:f>
              <c:strCache>
                <c:ptCount val="1"/>
                <c:pt idx="0">
                  <c:v>Strongly Disagree</c:v>
                </c:pt>
              </c:strCache>
            </c:strRef>
          </c:tx>
          <c:invertIfNegative val="0"/>
          <c:cat>
            <c:strRef>
              <c:f>Sheet1!$A$2:$A$7</c:f>
              <c:strCache>
                <c:ptCount val="6"/>
                <c:pt idx="0">
                  <c:v>Positive working environment</c:v>
                </c:pt>
                <c:pt idx="1">
                  <c:v>High level of personal respect</c:v>
                </c:pt>
                <c:pt idx="2">
                  <c:v>Medical school is supportive</c:v>
                </c:pt>
                <c:pt idx="3">
                  <c:v>Medical school is cohesive</c:v>
                </c:pt>
                <c:pt idx="4">
                  <c:v>Constructive criticism is encouraged</c:v>
                </c:pt>
                <c:pt idx="5">
                  <c:v>High professional expectations</c:v>
                </c:pt>
              </c:strCache>
            </c:strRef>
          </c:cat>
          <c:val>
            <c:numRef>
              <c:f>Sheet1!$F$2:$F$7</c:f>
              <c:numCache>
                <c:formatCode>General</c:formatCode>
                <c:ptCount val="6"/>
                <c:pt idx="0">
                  <c:v>0.0</c:v>
                </c:pt>
                <c:pt idx="1">
                  <c:v>0.0</c:v>
                </c:pt>
                <c:pt idx="2">
                  <c:v>0.0</c:v>
                </c:pt>
                <c:pt idx="3">
                  <c:v>0.0</c:v>
                </c:pt>
                <c:pt idx="4">
                  <c:v>0.0</c:v>
                </c:pt>
                <c:pt idx="5">
                  <c:v>0.0</c:v>
                </c:pt>
              </c:numCache>
            </c:numRef>
          </c:val>
        </c:ser>
        <c:dLbls>
          <c:showLegendKey val="0"/>
          <c:showVal val="0"/>
          <c:showCatName val="0"/>
          <c:showSerName val="0"/>
          <c:showPercent val="0"/>
          <c:showBubbleSize val="0"/>
        </c:dLbls>
        <c:gapWidth val="150"/>
        <c:overlap val="100"/>
        <c:axId val="2065119192"/>
        <c:axId val="2065122296"/>
      </c:barChart>
      <c:catAx>
        <c:axId val="2065119192"/>
        <c:scaling>
          <c:orientation val="minMax"/>
        </c:scaling>
        <c:delete val="0"/>
        <c:axPos val="b"/>
        <c:majorTickMark val="out"/>
        <c:minorTickMark val="none"/>
        <c:tickLblPos val="nextTo"/>
        <c:crossAx val="2065122296"/>
        <c:crosses val="autoZero"/>
        <c:auto val="1"/>
        <c:lblAlgn val="ctr"/>
        <c:lblOffset val="100"/>
        <c:noMultiLvlLbl val="0"/>
      </c:catAx>
      <c:valAx>
        <c:axId val="2065122296"/>
        <c:scaling>
          <c:orientation val="minMax"/>
          <c:max val="8.0"/>
        </c:scaling>
        <c:delete val="0"/>
        <c:axPos val="l"/>
        <c:majorGridlines/>
        <c:numFmt formatCode="General" sourceLinked="1"/>
        <c:majorTickMark val="out"/>
        <c:minorTickMark val="none"/>
        <c:tickLblPos val="nextTo"/>
        <c:crossAx val="20651191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01C971D-4F6E-9147-B1FC-7B1B8D48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37920</Words>
  <Characters>216150</Characters>
  <Application>Microsoft Macintosh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Frances Mortimer</cp:lastModifiedBy>
  <cp:revision>2</cp:revision>
  <cp:lastPrinted>2011-08-02T09:49:00Z</cp:lastPrinted>
  <dcterms:created xsi:type="dcterms:W3CDTF">2012-06-11T14:36:00Z</dcterms:created>
  <dcterms:modified xsi:type="dcterms:W3CDTF">2012-06-11T14:36:00Z</dcterms:modified>
</cp:coreProperties>
</file>